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auto"/>
          <w:sz w:val="72"/>
          <w:szCs w:val="72"/>
          <w:u w:val="none" w:color="auto"/>
          <w:lang w:val="en-US" w:eastAsia="zh-CN"/>
        </w:rPr>
      </w:pPr>
      <w:r>
        <w:rPr>
          <w:rFonts w:hint="eastAsia" w:ascii="宋体" w:hAnsi="宋体" w:eastAsia="宋体" w:cs="宋体"/>
          <w:b/>
          <w:bCs w:val="0"/>
          <w:color w:val="auto"/>
          <w:sz w:val="72"/>
          <w:szCs w:val="72"/>
          <w:u w:val="none" w:color="auto"/>
        </w:rPr>
        <w:t>重庆市铜梁区</w:t>
      </w:r>
      <w:r>
        <w:rPr>
          <w:rFonts w:hint="eastAsia" w:ascii="宋体" w:hAnsi="宋体" w:eastAsia="宋体" w:cs="宋体"/>
          <w:b/>
          <w:bCs w:val="0"/>
          <w:color w:val="auto"/>
          <w:sz w:val="72"/>
          <w:szCs w:val="72"/>
          <w:u w:val="none" w:color="auto"/>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b/>
          <w:bCs w:val="0"/>
          <w:color w:val="auto"/>
          <w:sz w:val="72"/>
          <w:szCs w:val="72"/>
          <w:u w:val="none" w:color="auto"/>
        </w:rPr>
      </w:pPr>
      <w:r>
        <w:rPr>
          <w:rFonts w:hint="eastAsia" w:ascii="宋体" w:hAnsi="宋体" w:eastAsia="宋体" w:cs="宋体"/>
          <w:b/>
          <w:bCs w:val="0"/>
          <w:color w:val="auto"/>
          <w:sz w:val="72"/>
          <w:szCs w:val="72"/>
          <w:u w:val="none" w:color="auto"/>
        </w:rPr>
        <w:t>询价</w:t>
      </w:r>
      <w:r>
        <w:rPr>
          <w:rFonts w:hint="eastAsia" w:ascii="宋体" w:hAnsi="宋体" w:eastAsia="宋体" w:cs="宋体"/>
          <w:b/>
          <w:bCs w:val="0"/>
          <w:color w:val="auto"/>
          <w:sz w:val="72"/>
          <w:szCs w:val="72"/>
          <w:u w:val="none" w:color="auto"/>
          <w:lang w:val="en-US" w:eastAsia="zh-CN"/>
        </w:rPr>
        <w:t>采购</w:t>
      </w:r>
      <w:r>
        <w:rPr>
          <w:rFonts w:hint="eastAsia" w:ascii="宋体" w:hAnsi="宋体" w:eastAsia="宋体" w:cs="宋体"/>
          <w:b/>
          <w:bCs w:val="0"/>
          <w:color w:val="auto"/>
          <w:sz w:val="72"/>
          <w:szCs w:val="72"/>
          <w:u w:val="none" w:color="auto"/>
        </w:rPr>
        <w:t>文件</w:t>
      </w:r>
      <w:bookmarkStart w:id="82" w:name="_GoBack"/>
      <w:bookmarkEnd w:id="82"/>
    </w:p>
    <w:p>
      <w:pPr>
        <w:kinsoku/>
        <w:wordWrap/>
        <w:overflowPunct/>
        <w:bidi w:val="0"/>
        <w:spacing w:line="594" w:lineRule="exact"/>
        <w:ind w:left="275" w:leftChars="0" w:right="0" w:rightChars="0" w:hanging="275" w:hangingChars="98"/>
        <w:jc w:val="both"/>
        <w:rPr>
          <w:rFonts w:hint="eastAsia" w:ascii="宋体" w:hAnsi="宋体" w:eastAsia="宋体" w:cs="宋体"/>
          <w:b/>
          <w:color w:val="auto"/>
          <w:sz w:val="28"/>
          <w:szCs w:val="28"/>
          <w:u w:val="none" w:color="auto"/>
          <w:lang w:eastAsia="zh-CN"/>
        </w:rPr>
      </w:pPr>
    </w:p>
    <w:p>
      <w:pPr>
        <w:kinsoku/>
        <w:wordWrap/>
        <w:overflowPunct/>
        <w:bidi w:val="0"/>
        <w:snapToGrid w:val="0"/>
        <w:spacing w:line="594" w:lineRule="exact"/>
        <w:ind w:left="275" w:leftChars="0" w:right="0" w:rightChars="0" w:hanging="275" w:hangingChars="98"/>
        <w:jc w:val="both"/>
        <w:rPr>
          <w:rFonts w:hint="eastAsia" w:ascii="宋体" w:hAnsi="宋体" w:eastAsia="宋体" w:cs="宋体"/>
          <w:b/>
          <w:color w:val="auto"/>
          <w:sz w:val="28"/>
          <w:szCs w:val="28"/>
          <w:u w:val="none" w:color="auto"/>
        </w:rPr>
      </w:pPr>
    </w:p>
    <w:p>
      <w:pPr>
        <w:keepNext w:val="0"/>
        <w:keepLines w:val="0"/>
        <w:pageBreakBefore w:val="0"/>
        <w:widowControl w:val="0"/>
        <w:tabs>
          <w:tab w:val="left" w:pos="8099"/>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lang w:eastAsia="zh-CN"/>
        </w:rPr>
      </w:pPr>
      <w:r>
        <w:rPr>
          <w:rFonts w:hint="eastAsia" w:ascii="宋体" w:hAnsi="宋体" w:eastAsia="宋体" w:cs="宋体"/>
          <w:b/>
          <w:color w:val="auto"/>
          <w:sz w:val="44"/>
          <w:szCs w:val="44"/>
          <w:u w:val="none" w:color="auto"/>
        </w:rPr>
        <w:t>采购项目：</w:t>
      </w:r>
      <w:r>
        <w:rPr>
          <w:rFonts w:hint="eastAsia" w:ascii="宋体" w:hAnsi="宋体" w:eastAsia="宋体" w:cs="宋体"/>
          <w:b/>
          <w:bCs/>
          <w:color w:val="auto"/>
          <w:sz w:val="44"/>
          <w:szCs w:val="44"/>
          <w:lang w:eastAsia="zh-CN"/>
        </w:rPr>
        <w:t>全自动核酸提取仪</w:t>
      </w:r>
      <w:r>
        <w:rPr>
          <w:rFonts w:hint="eastAsia" w:ascii="宋体" w:hAnsi="宋体" w:eastAsia="宋体" w:cs="宋体"/>
          <w:b/>
          <w:bCs/>
          <w:color w:val="auto"/>
          <w:sz w:val="44"/>
          <w:szCs w:val="44"/>
          <w:lang w:eastAsia="zh-CN"/>
        </w:rPr>
        <w:t>（二次）</w:t>
      </w:r>
      <w:r>
        <w:rPr>
          <w:rFonts w:hint="eastAsia" w:ascii="宋体" w:hAnsi="宋体" w:eastAsia="宋体" w:cs="宋体"/>
          <w:b/>
          <w:color w:val="auto"/>
          <w:sz w:val="44"/>
          <w:szCs w:val="44"/>
          <w:u w:val="none" w:color="auto"/>
          <w:lang w:eastAsia="zh-CN"/>
        </w:rPr>
        <w:tab/>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采购方式：询价采购</w:t>
      </w:r>
    </w:p>
    <w:p>
      <w:pPr>
        <w:keepNext w:val="0"/>
        <w:keepLines w:val="0"/>
        <w:pageBreakBefore w:val="0"/>
        <w:widowControl w:val="0"/>
        <w:tabs>
          <w:tab w:val="left" w:pos="1158"/>
        </w:tabs>
        <w:kinsoku/>
        <w:wordWrap/>
        <w:overflowPunct/>
        <w:topLinePunct w:val="0"/>
        <w:autoSpaceDE/>
        <w:autoSpaceDN/>
        <w:bidi w:val="0"/>
        <w:adjustRightInd w:val="0"/>
        <w:snapToGrid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采 购 人：</w:t>
      </w:r>
      <w:r>
        <w:rPr>
          <w:rFonts w:hint="eastAsia" w:ascii="宋体" w:hAnsi="宋体" w:eastAsia="宋体" w:cs="宋体"/>
          <w:b/>
          <w:color w:val="auto"/>
          <w:sz w:val="44"/>
          <w:szCs w:val="44"/>
          <w:u w:val="none" w:color="auto"/>
          <w:lang w:eastAsia="zh-CN"/>
        </w:rPr>
        <w:t>重庆市铜梁区</w:t>
      </w:r>
      <w:r>
        <w:rPr>
          <w:rFonts w:hint="eastAsia" w:ascii="宋体" w:hAnsi="宋体" w:eastAsia="宋体" w:cs="宋体"/>
          <w:b/>
          <w:color w:val="auto"/>
          <w:sz w:val="44"/>
          <w:szCs w:val="44"/>
          <w:u w:val="none" w:color="auto"/>
          <w:lang w:val="en-US" w:eastAsia="zh-CN"/>
        </w:rPr>
        <w:t>妇幼保健院</w:t>
      </w:r>
    </w:p>
    <w:p>
      <w:pPr>
        <w:keepNext w:val="0"/>
        <w:keepLines w:val="0"/>
        <w:pageBreakBefore w:val="0"/>
        <w:widowControl w:val="0"/>
        <w:kinsoku/>
        <w:wordWrap/>
        <w:overflowPunct/>
        <w:topLinePunct w:val="0"/>
        <w:autoSpaceDE/>
        <w:autoSpaceDN/>
        <w:bidi w:val="0"/>
        <w:spacing w:line="360" w:lineRule="auto"/>
        <w:ind w:left="0" w:leftChars="0" w:right="0" w:rightChars="0" w:firstLine="883" w:firstLineChars="200"/>
        <w:jc w:val="both"/>
        <w:textAlignment w:val="auto"/>
        <w:rPr>
          <w:rFonts w:hint="eastAsia" w:ascii="宋体" w:hAnsi="宋体" w:eastAsia="宋体" w:cs="宋体"/>
          <w:b/>
          <w:color w:val="auto"/>
          <w:sz w:val="44"/>
          <w:szCs w:val="44"/>
          <w:u w:val="none" w:color="auto"/>
        </w:rPr>
      </w:pPr>
    </w:p>
    <w:p>
      <w:pPr>
        <w:keepNext w:val="0"/>
        <w:keepLines w:val="0"/>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color w:val="auto"/>
          <w:sz w:val="44"/>
          <w:szCs w:val="44"/>
          <w:u w:val="none" w:color="auto"/>
        </w:rPr>
      </w:pPr>
    </w:p>
    <w:p>
      <w:pPr>
        <w:keepNext w:val="0"/>
        <w:keepLines w:val="0"/>
        <w:widowControl w:val="0"/>
        <w:kinsoku/>
        <w:wordWrap/>
        <w:overflowPunct/>
        <w:topLinePunct w:val="0"/>
        <w:autoSpaceDE/>
        <w:autoSpaceDN/>
        <w:bidi w:val="0"/>
        <w:spacing w:line="360" w:lineRule="auto"/>
        <w:ind w:right="0" w:rightChars="0" w:firstLine="4337" w:firstLineChars="1200"/>
        <w:jc w:val="both"/>
        <w:textAlignment w:val="auto"/>
        <w:rPr>
          <w:rFonts w:hint="eastAsia" w:ascii="宋体" w:hAnsi="宋体" w:eastAsia="宋体" w:cs="宋体"/>
          <w:b/>
          <w:color w:val="auto"/>
          <w:sz w:val="36"/>
          <w:szCs w:val="36"/>
          <w:u w:val="none" w:color="auto"/>
        </w:rPr>
      </w:pPr>
      <w:r>
        <w:rPr>
          <w:rFonts w:hint="eastAsia" w:ascii="宋体" w:hAnsi="宋体" w:eastAsia="宋体" w:cs="宋体"/>
          <w:b/>
          <w:color w:val="auto"/>
          <w:sz w:val="36"/>
          <w:szCs w:val="36"/>
          <w:u w:val="none" w:color="auto"/>
        </w:rPr>
        <w:t>重庆市铜梁区</w:t>
      </w:r>
      <w:r>
        <w:rPr>
          <w:rFonts w:hint="eastAsia" w:ascii="宋体" w:hAnsi="宋体" w:eastAsia="宋体" w:cs="宋体"/>
          <w:b/>
          <w:color w:val="auto"/>
          <w:sz w:val="36"/>
          <w:szCs w:val="36"/>
          <w:u w:val="none" w:color="auto"/>
          <w:lang w:val="en-US" w:eastAsia="zh-CN"/>
        </w:rPr>
        <w:t>妇幼保健院</w:t>
      </w:r>
      <w:r>
        <w:rPr>
          <w:rFonts w:hint="eastAsia" w:ascii="宋体" w:hAnsi="宋体" w:eastAsia="宋体" w:cs="宋体"/>
          <w:b/>
          <w:color w:val="auto"/>
          <w:sz w:val="36"/>
          <w:szCs w:val="36"/>
          <w:u w:val="none" w:color="auto"/>
        </w:rPr>
        <w:t>制</w:t>
      </w:r>
    </w:p>
    <w:p>
      <w:pPr>
        <w:keepNext w:val="0"/>
        <w:keepLines w:val="0"/>
        <w:widowControl w:val="0"/>
        <w:kinsoku/>
        <w:wordWrap/>
        <w:overflowPunct/>
        <w:topLinePunct w:val="0"/>
        <w:autoSpaceDE/>
        <w:autoSpaceDN/>
        <w:bidi w:val="0"/>
        <w:spacing w:line="360" w:lineRule="auto"/>
        <w:ind w:right="0" w:rightChars="0" w:firstLine="5421" w:firstLineChars="1500"/>
        <w:jc w:val="both"/>
        <w:textAlignment w:val="auto"/>
        <w:rPr>
          <w:rFonts w:hint="eastAsia" w:ascii="宋体" w:hAnsi="宋体" w:eastAsia="宋体" w:cs="宋体"/>
          <w:b/>
          <w:color w:val="auto"/>
          <w:sz w:val="36"/>
          <w:szCs w:val="36"/>
          <w:u w:val="none" w:color="auto"/>
        </w:rPr>
      </w:pPr>
      <w:r>
        <w:rPr>
          <w:rFonts w:hint="eastAsia" w:ascii="宋体" w:hAnsi="宋体" w:eastAsia="宋体" w:cs="宋体"/>
          <w:b/>
          <w:color w:val="auto"/>
          <w:sz w:val="36"/>
          <w:szCs w:val="36"/>
          <w:u w:val="none" w:color="auto"/>
          <w:lang w:val="en-US" w:eastAsia="zh-CN"/>
        </w:rPr>
        <w:t>二0二0</w:t>
      </w:r>
      <w:r>
        <w:rPr>
          <w:rFonts w:hint="eastAsia" w:ascii="宋体" w:hAnsi="宋体" w:eastAsia="宋体" w:cs="宋体"/>
          <w:b/>
          <w:color w:val="auto"/>
          <w:sz w:val="36"/>
          <w:szCs w:val="36"/>
          <w:u w:val="none" w:color="auto"/>
        </w:rPr>
        <w:t>年</w:t>
      </w:r>
      <w:r>
        <w:rPr>
          <w:rFonts w:hint="eastAsia" w:ascii="宋体" w:hAnsi="宋体" w:eastAsia="宋体" w:cs="宋体"/>
          <w:b/>
          <w:color w:val="auto"/>
          <w:sz w:val="36"/>
          <w:szCs w:val="36"/>
          <w:u w:val="none" w:color="auto"/>
          <w:lang w:val="en-US" w:eastAsia="zh-CN"/>
        </w:rPr>
        <w:t>七</w:t>
      </w:r>
      <w:r>
        <w:rPr>
          <w:rFonts w:hint="eastAsia" w:ascii="宋体" w:hAnsi="宋体" w:eastAsia="宋体" w:cs="宋体"/>
          <w:b/>
          <w:color w:val="auto"/>
          <w:sz w:val="36"/>
          <w:szCs w:val="36"/>
          <w:u w:val="none" w:color="auto"/>
          <w:lang w:eastAsia="zh-CN"/>
        </w:rPr>
        <w:t>月</w:t>
      </w:r>
    </w:p>
    <w:p>
      <w:pPr>
        <w:keepNext w:val="0"/>
        <w:keepLines w:val="0"/>
        <w:pageBreakBefore/>
        <w:widowControl w:val="0"/>
        <w:kinsoku/>
        <w:wordWrap/>
        <w:overflowPunct/>
        <w:topLinePunct w:val="0"/>
        <w:autoSpaceDE/>
        <w:autoSpaceDN/>
        <w:bidi w:val="0"/>
        <w:spacing w:line="360" w:lineRule="auto"/>
        <w:ind w:left="0" w:leftChars="0" w:right="0" w:rightChars="0"/>
        <w:jc w:val="both"/>
        <w:textAlignment w:val="auto"/>
        <w:rPr>
          <w:rFonts w:hint="eastAsia" w:ascii="宋体" w:hAnsi="宋体" w:eastAsia="宋体" w:cs="宋体"/>
          <w:b/>
          <w:color w:val="auto"/>
          <w:sz w:val="36"/>
          <w:szCs w:val="36"/>
          <w:u w:val="none" w:color="auto"/>
        </w:rPr>
        <w:sectPr>
          <w:headerReference r:id="rId3" w:type="default"/>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pPr>
    </w:p>
    <w:sdt>
      <w:sdtPr>
        <w:rPr>
          <w:rFonts w:ascii="宋体" w:hAnsi="宋体" w:eastAsia="宋体" w:cstheme="minorBidi"/>
          <w:color w:val="auto"/>
          <w:kern w:val="2"/>
          <w:sz w:val="21"/>
          <w:szCs w:val="22"/>
          <w:lang w:val="en-US" w:eastAsia="zh-CN" w:bidi="ar-SA"/>
        </w:rPr>
        <w:id w:val="147473326"/>
        <w15:color w:val="DBDBDB"/>
        <w:docPartObj>
          <w:docPartGallery w:val="Table of Contents"/>
          <w:docPartUnique/>
        </w:docPartObj>
      </w:sdtPr>
      <w:sdtEndPr>
        <w:rPr>
          <w:rFonts w:hint="eastAsia" w:asciiTheme="minorEastAsia" w:hAnsiTheme="minorEastAsia" w:eastAsiaTheme="minorEastAsia" w:cstheme="minorEastAsia"/>
          <w:b/>
          <w:color w:val="auto"/>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t>目录</w:t>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TOC \o "1-2" \h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_Toc12495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第一篇</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sz w:val="28"/>
              <w:szCs w:val="28"/>
            </w:rPr>
            <w:t>采购公告</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_Toc12495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1</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_Toc28282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pacing w:val="-10"/>
              <w:sz w:val="28"/>
              <w:szCs w:val="28"/>
            </w:rPr>
            <w:t>一、项目概况</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_Toc28282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_Toc24773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pacing w:val="-10"/>
              <w:sz w:val="28"/>
              <w:szCs w:val="28"/>
            </w:rPr>
            <w:t>二、投标人资质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_Toc24773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_Toc12979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pacing w:val="-10"/>
              <w:sz w:val="28"/>
              <w:szCs w:val="28"/>
            </w:rPr>
            <w:t>三、询价采购文件的获取</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_Toc12979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_Toc619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pacing w:val="-10"/>
              <w:sz w:val="28"/>
              <w:szCs w:val="28"/>
              <w:lang w:val="en-US" w:eastAsia="zh-CN"/>
            </w:rPr>
            <w:t>四</w:t>
          </w:r>
          <w:r>
            <w:rPr>
              <w:rFonts w:hint="eastAsia" w:asciiTheme="minorEastAsia" w:hAnsiTheme="minorEastAsia" w:eastAsiaTheme="minorEastAsia" w:cstheme="minorEastAsia"/>
              <w:bCs/>
              <w:color w:val="auto"/>
              <w:spacing w:val="-10"/>
              <w:sz w:val="28"/>
              <w:szCs w:val="28"/>
            </w:rPr>
            <w:t>、递交投标文件及开标时间、地点</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_Toc619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_Toc17131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val="0"/>
              <w:color w:val="auto"/>
              <w:spacing w:val="-10"/>
              <w:sz w:val="28"/>
              <w:szCs w:val="28"/>
              <w:lang w:val="en-US" w:eastAsia="zh-CN"/>
            </w:rPr>
            <w:t>五</w:t>
          </w:r>
          <w:r>
            <w:rPr>
              <w:rFonts w:hint="eastAsia" w:asciiTheme="minorEastAsia" w:hAnsiTheme="minorEastAsia" w:eastAsiaTheme="minorEastAsia" w:cstheme="minorEastAsia"/>
              <w:bCs w:val="0"/>
              <w:color w:val="auto"/>
              <w:spacing w:val="-10"/>
              <w:sz w:val="28"/>
              <w:szCs w:val="28"/>
            </w:rPr>
            <w:t>、</w:t>
          </w:r>
          <w:r>
            <w:rPr>
              <w:rFonts w:hint="eastAsia" w:asciiTheme="minorEastAsia" w:hAnsiTheme="minorEastAsia" w:eastAsiaTheme="minorEastAsia" w:cstheme="minorEastAsia"/>
              <w:bCs w:val="0"/>
              <w:color w:val="auto"/>
              <w:sz w:val="28"/>
              <w:szCs w:val="28"/>
            </w:rPr>
            <w:t>项目单位地址、联系人及电话</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_Toc17131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_Toc12767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z w:val="28"/>
              <w:szCs w:val="28"/>
            </w:rPr>
            <w:t>六、监督管理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_Toc12767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_Toc21846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z w:val="28"/>
              <w:szCs w:val="28"/>
            </w:rPr>
            <w:t>七、解释权</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_Toc21846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_Toc21739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bCs/>
              <w:color w:val="auto"/>
              <w:sz w:val="28"/>
              <w:szCs w:val="28"/>
            </w:rPr>
            <w:t>第二篇</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采购项目技术及商务要求</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_Toc21739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3</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_Toc10096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val="0"/>
              <w:color w:val="auto"/>
              <w:sz w:val="28"/>
              <w:szCs w:val="28"/>
              <w:lang w:val="en-US" w:eastAsia="zh-CN"/>
            </w:rPr>
            <w:t>一、</w:t>
          </w:r>
          <w:r>
            <w:rPr>
              <w:rFonts w:hint="eastAsia" w:asciiTheme="minorEastAsia" w:hAnsiTheme="minorEastAsia" w:eastAsiaTheme="minorEastAsia" w:cstheme="minorEastAsia"/>
              <w:color w:val="auto"/>
              <w:sz w:val="28"/>
              <w:szCs w:val="28"/>
              <w:lang w:eastAsia="zh-CN"/>
            </w:rPr>
            <w:t>技术要求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_Toc10096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_Toc20107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color w:val="auto"/>
              <w:sz w:val="28"/>
              <w:szCs w:val="28"/>
              <w:lang w:val="en-US" w:eastAsia="zh-CN"/>
            </w:rPr>
            <w:t>二、其他要求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_Toc20107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_Toc1513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三、项目商务要求</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_Toc1513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_Toc32685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pacing w:val="-20"/>
              <w:sz w:val="28"/>
              <w:szCs w:val="28"/>
              <w:lang w:eastAsia="zh-CN"/>
            </w:rPr>
            <w:t>第三篇</w:t>
          </w:r>
          <w:r>
            <w:rPr>
              <w:rFonts w:hint="eastAsia" w:asciiTheme="minorEastAsia" w:hAnsiTheme="minorEastAsia" w:eastAsiaTheme="minorEastAsia" w:cstheme="minorEastAsia"/>
              <w:b/>
              <w:color w:val="auto"/>
              <w:spacing w:val="-20"/>
              <w:sz w:val="28"/>
              <w:szCs w:val="28"/>
              <w:lang w:val="en-US" w:eastAsia="zh-CN"/>
            </w:rPr>
            <w:t xml:space="preserve">  </w:t>
          </w:r>
          <w:r>
            <w:rPr>
              <w:rFonts w:hint="eastAsia" w:asciiTheme="minorEastAsia" w:hAnsiTheme="minorEastAsia" w:eastAsiaTheme="minorEastAsia" w:cstheme="minorEastAsia"/>
              <w:b/>
              <w:color w:val="auto"/>
              <w:spacing w:val="-20"/>
              <w:sz w:val="28"/>
              <w:szCs w:val="28"/>
              <w:lang w:eastAsia="zh-CN"/>
            </w:rPr>
            <w:t>评标方法、评标标准、无效投标条款和废标条款</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_Toc32685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10</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_Toc247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一、评标方法定义</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_Toc247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_Toc1733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二、评标标准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_Toc1733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10</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_Toc6152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三、无效投标条款</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_Toc6152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_Toc32044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四、废标条款</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_Toc32044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_Toc16425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bCs/>
              <w:color w:val="auto"/>
              <w:sz w:val="28"/>
              <w:szCs w:val="28"/>
            </w:rPr>
            <w:t>第四篇</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投标人须知</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_Toc16425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13</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_Toc10347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eastAsiaTheme="minorEastAsia" w:cstheme="minorEastAsia"/>
              <w:color w:val="auto"/>
              <w:sz w:val="28"/>
              <w:szCs w:val="28"/>
            </w:rPr>
            <w:t>、投标费用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_Toc10347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rPr>
            <w:t>二、投标文件构成要件及顺序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_Toc679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13</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_Toc1756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bCs w:val="0"/>
              <w:color w:val="auto"/>
              <w:spacing w:val="-10"/>
              <w:sz w:val="28"/>
              <w:szCs w:val="28"/>
            </w:rPr>
            <w:t>三、投标文件的制作</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_Toc1756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_Toc7602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rPr>
            <w:t>四、投标文件的递交和处置</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_Toc7602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_Toc6723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lang w:eastAsia="zh-CN"/>
            </w:rPr>
            <w:t>五、投标保证金的交纳与处置</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_Toc6723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_Toc7939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lang w:eastAsia="zh-CN"/>
            </w:rPr>
            <w:t>六</w:t>
          </w:r>
          <w:r>
            <w:rPr>
              <w:rFonts w:hint="eastAsia" w:asciiTheme="minorEastAsia" w:hAnsiTheme="minorEastAsia" w:eastAsiaTheme="minorEastAsia" w:cstheme="minorEastAsia"/>
              <w:color w:val="auto"/>
              <w:spacing w:val="-10"/>
              <w:sz w:val="28"/>
              <w:szCs w:val="28"/>
            </w:rPr>
            <w:t>、履约保证金</w:t>
          </w:r>
          <w:r>
            <w:rPr>
              <w:rFonts w:hint="eastAsia" w:asciiTheme="minorEastAsia" w:hAnsiTheme="minorEastAsia" w:eastAsiaTheme="minorEastAsia" w:cstheme="minorEastAsia"/>
              <w:color w:val="auto"/>
              <w:sz w:val="28"/>
              <w:szCs w:val="28"/>
            </w:rPr>
            <w:t>的交纳与处置</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_Toc7939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_Toc10325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shd w:val="clear" w:color="auto" w:fill="auto"/>
              <w:lang w:val="en-US" w:eastAsia="zh-CN"/>
            </w:rPr>
            <w:t>七</w:t>
          </w:r>
          <w:r>
            <w:rPr>
              <w:rFonts w:hint="eastAsia" w:asciiTheme="minorEastAsia" w:hAnsiTheme="minorEastAsia" w:eastAsiaTheme="minorEastAsia" w:cstheme="minorEastAsia"/>
              <w:color w:val="auto"/>
              <w:sz w:val="28"/>
              <w:szCs w:val="28"/>
              <w:shd w:val="clear" w:color="auto" w:fill="auto"/>
            </w:rPr>
            <w:t>、</w:t>
          </w:r>
          <w:r>
            <w:rPr>
              <w:rFonts w:hint="eastAsia" w:asciiTheme="minorEastAsia" w:hAnsiTheme="minorEastAsia" w:eastAsiaTheme="minorEastAsia" w:cstheme="minorEastAsia"/>
              <w:color w:val="auto"/>
              <w:sz w:val="28"/>
              <w:szCs w:val="28"/>
            </w:rPr>
            <w:t>询价开</w:t>
          </w:r>
          <w:r>
            <w:rPr>
              <w:rFonts w:hint="eastAsia" w:asciiTheme="minorEastAsia" w:hAnsiTheme="minorEastAsia" w:eastAsiaTheme="minorEastAsia" w:cstheme="minorEastAsia"/>
              <w:color w:val="auto"/>
              <w:sz w:val="28"/>
              <w:szCs w:val="28"/>
              <w:lang w:eastAsia="zh-CN"/>
            </w:rPr>
            <w:t>、评</w:t>
          </w:r>
          <w:r>
            <w:rPr>
              <w:rFonts w:hint="eastAsia" w:asciiTheme="minorEastAsia" w:hAnsiTheme="minorEastAsia" w:eastAsiaTheme="minorEastAsia" w:cstheme="minorEastAsia"/>
              <w:color w:val="auto"/>
              <w:sz w:val="28"/>
              <w:szCs w:val="28"/>
            </w:rPr>
            <w:t>标程序</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_Toc10325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16</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_Toc28892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lang w:eastAsia="zh-CN"/>
            </w:rPr>
            <w:t>八</w:t>
          </w:r>
          <w:r>
            <w:rPr>
              <w:rFonts w:hint="eastAsia" w:asciiTheme="minorEastAsia" w:hAnsiTheme="minorEastAsia" w:eastAsiaTheme="minorEastAsia" w:cstheme="minorEastAsia"/>
              <w:color w:val="auto"/>
              <w:spacing w:val="-10"/>
              <w:sz w:val="28"/>
              <w:szCs w:val="28"/>
            </w:rPr>
            <w:t>、采购结果公示</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_Toc28892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7"/>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HYPERLINK \l _Toc10304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pacing w:val="-10"/>
              <w:sz w:val="28"/>
              <w:szCs w:val="28"/>
              <w:lang w:eastAsia="zh-CN"/>
            </w:rPr>
            <w:t>九</w:t>
          </w:r>
          <w:r>
            <w:rPr>
              <w:rFonts w:hint="eastAsia" w:asciiTheme="minorEastAsia" w:hAnsiTheme="minorEastAsia" w:eastAsiaTheme="minorEastAsia" w:cstheme="minorEastAsia"/>
              <w:color w:val="auto"/>
              <w:spacing w:val="-10"/>
              <w:sz w:val="28"/>
              <w:szCs w:val="28"/>
            </w:rPr>
            <w:t>、合同签订</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_Toc10304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17</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26"/>
            <w:keepNext w:val="0"/>
            <w:keepLines w:val="0"/>
            <w:pageBreakBefore w:val="0"/>
            <w:widowControl/>
            <w:tabs>
              <w:tab w:val="right" w:leader="dot" w:pos="9014"/>
            </w:tabs>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HYPERLINK \l _Toc21464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bCs w:val="0"/>
              <w:color w:val="auto"/>
              <w:kern w:val="2"/>
              <w:sz w:val="28"/>
              <w:szCs w:val="28"/>
              <w:lang w:val="en-US" w:eastAsia="zh-CN" w:bidi="ar-SA"/>
            </w:rPr>
            <w:t>第五篇    投标文件部分内容及格式</w:t>
          </w:r>
          <w:r>
            <w:rPr>
              <w:rFonts w:hint="eastAsia" w:asciiTheme="minorEastAsia" w:hAnsiTheme="minorEastAsia" w:eastAsiaTheme="minorEastAsia" w:cstheme="minorEastAsia"/>
              <w:b/>
              <w:color w:val="auto"/>
              <w:sz w:val="28"/>
              <w:szCs w:val="28"/>
            </w:rPr>
            <w:tab/>
          </w:r>
          <w:r>
            <w:rPr>
              <w:rFonts w:hint="eastAsia" w:asciiTheme="minorEastAsia" w:hAnsiTheme="minorEastAsia" w:eastAsiaTheme="minorEastAsia" w:cstheme="minorEastAsia"/>
              <w:b/>
              <w:color w:val="auto"/>
              <w:sz w:val="28"/>
              <w:szCs w:val="28"/>
            </w:rPr>
            <w:fldChar w:fldCharType="begin"/>
          </w:r>
          <w:r>
            <w:rPr>
              <w:rFonts w:hint="eastAsia" w:asciiTheme="minorEastAsia" w:hAnsiTheme="minorEastAsia" w:eastAsiaTheme="minorEastAsia" w:cstheme="minorEastAsia"/>
              <w:b/>
              <w:color w:val="auto"/>
              <w:sz w:val="28"/>
              <w:szCs w:val="28"/>
            </w:rPr>
            <w:instrText xml:space="preserve"> PAGEREF _Toc21464 </w:instrText>
          </w:r>
          <w:r>
            <w:rPr>
              <w:rFonts w:hint="eastAsia" w:asciiTheme="minorEastAsia" w:hAnsiTheme="minorEastAsia" w:eastAsiaTheme="minorEastAsia" w:cstheme="minorEastAsia"/>
              <w:b/>
              <w:color w:val="auto"/>
              <w:sz w:val="28"/>
              <w:szCs w:val="28"/>
            </w:rPr>
            <w:fldChar w:fldCharType="separate"/>
          </w:r>
          <w:r>
            <w:rPr>
              <w:rFonts w:hint="eastAsia" w:asciiTheme="minorEastAsia" w:hAnsiTheme="minorEastAsia" w:eastAsiaTheme="minorEastAsia" w:cstheme="minorEastAsia"/>
              <w:b/>
              <w:color w:val="auto"/>
              <w:sz w:val="28"/>
              <w:szCs w:val="28"/>
            </w:rPr>
            <w:t>18</w:t>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r>
            <w:rPr>
              <w:rFonts w:hint="eastAsia" w:asciiTheme="minorEastAsia" w:hAnsiTheme="minorEastAsia" w:eastAsiaTheme="minorEastAsia" w:cstheme="minorEastAsia"/>
              <w:b/>
              <w:color w:val="auto"/>
              <w:sz w:val="28"/>
              <w:szCs w:val="28"/>
            </w:rPr>
            <w:fldChar w:fldCharType="end"/>
          </w:r>
        </w:p>
      </w:sdtContent>
    </w:sdt>
    <w:p>
      <w:pPr>
        <w:pageBreakBefore/>
        <w:kinsoku/>
        <w:wordWrap/>
        <w:overflowPunct/>
        <w:topLinePunct w:val="0"/>
        <w:autoSpaceDE/>
        <w:autoSpaceDN/>
        <w:bidi w:val="0"/>
        <w:spacing w:line="594" w:lineRule="exact"/>
        <w:ind w:left="0" w:right="0" w:rightChars="0"/>
        <w:jc w:val="center"/>
        <w:textAlignment w:val="auto"/>
        <w:outlineLvl w:val="0"/>
        <w:rPr>
          <w:rFonts w:hint="eastAsia" w:ascii="宋体" w:hAnsi="宋体" w:eastAsia="宋体" w:cs="宋体"/>
          <w:b/>
          <w:color w:val="auto"/>
          <w:sz w:val="44"/>
          <w:szCs w:val="44"/>
          <w:u w:val="none" w:color="auto"/>
        </w:rPr>
        <w:sectPr>
          <w:headerReference r:id="rId5" w:type="default"/>
          <w:footerReference r:id="rId6" w:type="default"/>
          <w:pgSz w:w="11906" w:h="16838"/>
          <w:pgMar w:top="1984" w:right="1446" w:bottom="1644" w:left="1446" w:header="851" w:footer="992" w:gutter="0"/>
          <w:pgNumType w:fmt="decimal" w:start="1"/>
          <w:cols w:space="425" w:num="1"/>
          <w:docGrid w:type="linesAndChars" w:linePitch="312" w:charSpace="0"/>
        </w:sectPr>
      </w:pPr>
      <w:bookmarkStart w:id="0" w:name="_Toc12495"/>
    </w:p>
    <w:p>
      <w:pPr>
        <w:pageBreakBefore/>
        <w:kinsoku/>
        <w:wordWrap/>
        <w:overflowPunct/>
        <w:topLinePunct w:val="0"/>
        <w:autoSpaceDE/>
        <w:autoSpaceDN/>
        <w:bidi w:val="0"/>
        <w:spacing w:line="594" w:lineRule="exact"/>
        <w:ind w:left="0" w:right="0" w:rightChars="0"/>
        <w:jc w:val="center"/>
        <w:textAlignment w:val="auto"/>
        <w:outlineLvl w:val="0"/>
        <w:rPr>
          <w:rFonts w:hint="eastAsia" w:ascii="宋体" w:hAnsi="宋体" w:eastAsia="宋体" w:cs="宋体"/>
          <w:b/>
          <w:color w:val="auto"/>
          <w:sz w:val="44"/>
          <w:szCs w:val="44"/>
          <w:u w:val="none" w:color="auto"/>
        </w:rPr>
      </w:pPr>
      <w:r>
        <w:rPr>
          <w:rFonts w:hint="eastAsia" w:ascii="宋体" w:hAnsi="宋体" w:eastAsia="宋体" w:cs="宋体"/>
          <w:b/>
          <w:color w:val="auto"/>
          <w:sz w:val="44"/>
          <w:szCs w:val="44"/>
          <w:u w:val="none" w:color="auto"/>
        </w:rPr>
        <w:t>第一篇</w:t>
      </w:r>
      <w:r>
        <w:rPr>
          <w:rFonts w:hint="eastAsia" w:ascii="宋体" w:hAnsi="宋体" w:eastAsia="宋体" w:cs="宋体"/>
          <w:b/>
          <w:color w:val="auto"/>
          <w:sz w:val="44"/>
          <w:szCs w:val="44"/>
          <w:u w:val="none" w:color="auto"/>
          <w:lang w:val="en-US" w:eastAsia="zh-CN"/>
        </w:rPr>
        <w:t xml:space="preserve">    </w:t>
      </w:r>
      <w:r>
        <w:rPr>
          <w:rFonts w:hint="eastAsia" w:ascii="宋体" w:hAnsi="宋体" w:eastAsia="宋体" w:cs="宋体"/>
          <w:b/>
          <w:color w:val="auto"/>
          <w:sz w:val="44"/>
          <w:szCs w:val="44"/>
          <w:u w:val="none" w:color="auto"/>
        </w:rPr>
        <w:t>采购公告</w:t>
      </w:r>
      <w:bookmarkEnd w:id="0"/>
    </w:p>
    <w:p>
      <w:pPr>
        <w:pStyle w:val="25"/>
        <w:numPr>
          <w:ilvl w:val="0"/>
          <w:numId w:val="0"/>
        </w:numPr>
        <w:kinsoku/>
        <w:wordWrap/>
        <w:overflowPunct/>
        <w:topLinePunct w:val="0"/>
        <w:autoSpaceDE/>
        <w:autoSpaceDN/>
        <w:bidi w:val="0"/>
        <w:spacing w:line="594" w:lineRule="exact"/>
        <w:ind w:left="0" w:leftChars="0" w:firstLine="420" w:firstLineChars="200"/>
        <w:jc w:val="both"/>
        <w:textAlignment w:val="auto"/>
        <w:rPr>
          <w:rFonts w:hint="eastAsia"/>
          <w:color w:val="auto"/>
          <w:u w:val="none" w:color="auto"/>
        </w:rPr>
      </w:pP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根据重庆市铜梁区</w:t>
      </w:r>
      <w:r>
        <w:rPr>
          <w:rFonts w:hint="eastAsia" w:ascii="宋体" w:hAnsi="宋体" w:eastAsia="宋体" w:cs="宋体"/>
          <w:color w:val="auto"/>
          <w:spacing w:val="-10"/>
          <w:sz w:val="28"/>
          <w:szCs w:val="28"/>
          <w:u w:val="none" w:color="auto"/>
          <w:lang w:val="en-US" w:eastAsia="zh-CN"/>
        </w:rPr>
        <w:t>妇幼保健院采购相关</w:t>
      </w:r>
      <w:r>
        <w:rPr>
          <w:rFonts w:hint="eastAsia" w:ascii="宋体" w:hAnsi="宋体" w:eastAsia="宋体" w:cs="宋体"/>
          <w:color w:val="auto"/>
          <w:spacing w:val="-10"/>
          <w:sz w:val="28"/>
          <w:szCs w:val="28"/>
          <w:u w:val="none" w:color="auto"/>
        </w:rPr>
        <w:t>要求，采取“询价采购”方式，为</w:t>
      </w:r>
      <w:r>
        <w:rPr>
          <w:rFonts w:hint="eastAsia" w:ascii="宋体" w:hAnsi="宋体" w:eastAsia="宋体" w:cs="宋体"/>
          <w:color w:val="auto"/>
          <w:spacing w:val="-10"/>
          <w:sz w:val="28"/>
          <w:szCs w:val="28"/>
          <w:u w:val="none" w:color="auto"/>
          <w:lang w:eastAsia="zh-CN"/>
        </w:rPr>
        <w:t>重庆市铜梁区</w:t>
      </w:r>
      <w:r>
        <w:rPr>
          <w:rFonts w:hint="eastAsia" w:ascii="宋体" w:hAnsi="宋体" w:eastAsia="宋体" w:cs="宋体"/>
          <w:color w:val="auto"/>
          <w:spacing w:val="-10"/>
          <w:sz w:val="28"/>
          <w:szCs w:val="28"/>
          <w:u w:val="none" w:color="auto"/>
          <w:lang w:val="en-US" w:eastAsia="zh-CN"/>
        </w:rPr>
        <w:t>妇幼保健院</w:t>
      </w: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全自动核酸提取仪</w:t>
      </w:r>
      <w:r>
        <w:rPr>
          <w:rFonts w:hint="eastAsia" w:ascii="宋体" w:hAnsi="宋体" w:eastAsia="宋体" w:cs="宋体"/>
          <w:color w:val="auto"/>
          <w:spacing w:val="-10"/>
          <w:sz w:val="28"/>
          <w:szCs w:val="28"/>
          <w:u w:val="none" w:color="auto"/>
          <w:lang w:eastAsia="zh-CN"/>
        </w:rPr>
        <w:t>（二次）采购</w:t>
      </w: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项目选择合适的供应商</w:t>
      </w:r>
      <w:r>
        <w:rPr>
          <w:rFonts w:hint="eastAsia" w:ascii="宋体" w:hAnsi="宋体" w:eastAsia="宋体" w:cs="宋体"/>
          <w:color w:val="auto"/>
          <w:spacing w:val="-10"/>
          <w:sz w:val="28"/>
          <w:szCs w:val="28"/>
          <w:u w:val="none" w:color="auto"/>
        </w:rPr>
        <w:t>，欢迎合格的投标人参与投标。现将有关采购事宜公告如下：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1"/>
        <w:rPr>
          <w:rFonts w:hint="eastAsia" w:ascii="宋体" w:hAnsi="宋体" w:eastAsia="宋体" w:cs="宋体"/>
          <w:b/>
          <w:bCs/>
          <w:color w:val="auto"/>
          <w:spacing w:val="-10"/>
          <w:sz w:val="28"/>
          <w:szCs w:val="28"/>
          <w:u w:val="none" w:color="auto"/>
        </w:rPr>
      </w:pPr>
      <w:bookmarkStart w:id="1" w:name="_Toc28282"/>
      <w:r>
        <w:rPr>
          <w:rFonts w:hint="eastAsia" w:ascii="宋体" w:hAnsi="宋体" w:eastAsia="宋体" w:cs="宋体"/>
          <w:b/>
          <w:bCs/>
          <w:color w:val="auto"/>
          <w:spacing w:val="-10"/>
          <w:sz w:val="28"/>
          <w:szCs w:val="28"/>
          <w:u w:val="none" w:color="auto"/>
        </w:rPr>
        <w:t>一、项目概况</w:t>
      </w:r>
      <w:bookmarkEnd w:id="1"/>
    </w:p>
    <w:p>
      <w:pPr>
        <w:pStyle w:val="8"/>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（一）项目名称</w:t>
      </w:r>
      <w:r>
        <w:rPr>
          <w:rFonts w:hint="eastAsia" w:ascii="宋体" w:hAnsi="宋体" w:cs="宋体"/>
          <w:color w:val="auto"/>
          <w:spacing w:val="-10"/>
          <w:sz w:val="28"/>
          <w:szCs w:val="28"/>
          <w:u w:val="none" w:color="auto"/>
          <w:lang w:eastAsia="zh-CN"/>
        </w:rPr>
        <w:t>：全自动核酸提取仪</w:t>
      </w:r>
      <w:r>
        <w:rPr>
          <w:rFonts w:hint="eastAsia" w:ascii="宋体" w:hAnsi="宋体" w:eastAsia="宋体" w:cs="宋体"/>
          <w:color w:val="auto"/>
          <w:spacing w:val="-10"/>
          <w:sz w:val="28"/>
          <w:szCs w:val="28"/>
          <w:u w:val="none" w:color="auto"/>
          <w:lang w:eastAsia="zh-CN"/>
        </w:rPr>
        <w:t>（二次）采购</w:t>
      </w:r>
      <w:r>
        <w:rPr>
          <w:rFonts w:hint="eastAsia" w:ascii="宋体" w:hAnsi="宋体" w:eastAsia="宋体" w:cs="宋体"/>
          <w:color w:val="auto"/>
          <w:spacing w:val="-10"/>
          <w:sz w:val="28"/>
          <w:szCs w:val="28"/>
          <w:u w:val="none" w:color="auto"/>
        </w:rPr>
        <w:t>；</w:t>
      </w:r>
    </w:p>
    <w:p>
      <w:pPr>
        <w:pStyle w:val="8"/>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default"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lang w:val="en-US" w:eastAsia="zh-CN"/>
        </w:rPr>
        <w:t>二</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lang w:val="en-US" w:eastAsia="zh-CN"/>
        </w:rPr>
        <w:t>项目最高采购限价：42万元；</w:t>
      </w:r>
    </w:p>
    <w:p>
      <w:pPr>
        <w:pStyle w:val="8"/>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val="en-US" w:eastAsia="zh-CN"/>
        </w:rPr>
        <w:t>三</w:t>
      </w:r>
      <w:r>
        <w:rPr>
          <w:rFonts w:hint="eastAsia" w:ascii="宋体" w:hAnsi="宋体" w:eastAsia="宋体" w:cs="宋体"/>
          <w:color w:val="auto"/>
          <w:spacing w:val="-10"/>
          <w:sz w:val="28"/>
          <w:szCs w:val="28"/>
          <w:u w:val="none" w:color="auto"/>
        </w:rPr>
        <w:t>）定标办法：最低评标价法。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1"/>
        <w:rPr>
          <w:rFonts w:hint="eastAsia" w:ascii="宋体" w:hAnsi="宋体" w:eastAsia="宋体" w:cs="宋体"/>
          <w:b/>
          <w:bCs/>
          <w:color w:val="auto"/>
          <w:spacing w:val="-10"/>
          <w:sz w:val="28"/>
          <w:szCs w:val="28"/>
          <w:u w:val="none" w:color="auto"/>
        </w:rPr>
      </w:pPr>
      <w:bookmarkStart w:id="2" w:name="_Toc24773"/>
      <w:r>
        <w:rPr>
          <w:rFonts w:hint="eastAsia" w:ascii="宋体" w:hAnsi="宋体" w:eastAsia="宋体" w:cs="宋体"/>
          <w:b/>
          <w:bCs/>
          <w:color w:val="auto"/>
          <w:spacing w:val="-10"/>
          <w:sz w:val="28"/>
          <w:szCs w:val="28"/>
          <w:u w:val="none" w:color="auto"/>
        </w:rPr>
        <w:t>二、投标人资质</w:t>
      </w:r>
      <w:bookmarkEnd w:id="2"/>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（一）基本资格条件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具有独立承担民事责任的能力；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3</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4</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rPr>
        <w:t>5</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参加政府采购活动近三年内，在经营活动中没有重大违法记录</w:t>
      </w:r>
      <w:r>
        <w:rPr>
          <w:rFonts w:hint="eastAsia" w:ascii="宋体" w:hAnsi="宋体" w:eastAsia="宋体" w:cs="宋体"/>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rPr>
        <w:t>6</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法律、行政法规规定的其他条件。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lang w:eastAsia="zh-CN"/>
        </w:rPr>
        <w:t>（二）特定资格条件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1.投标人为销售商的须提供有效的《医疗器械经营许可证》或《医疗器械经营备案凭证》；投标人为生产商的须提供有效的《医疗器械生产许可证》或《医疗器械生产备案凭证》。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 医疗设备产品具有有效的《医疗器械注册证》及附件或《医疗器械备案凭证》及附件等全套资料。</w:t>
      </w:r>
    </w:p>
    <w:p>
      <w:pPr>
        <w:pStyle w:val="25"/>
        <w:pageBreakBefore w:val="0"/>
        <w:numPr>
          <w:ilvl w:val="0"/>
          <w:numId w:val="0"/>
        </w:numPr>
        <w:kinsoku/>
        <w:wordWrap/>
        <w:overflowPunct/>
        <w:topLinePunct w:val="0"/>
        <w:autoSpaceDE/>
        <w:autoSpaceDN/>
        <w:bidi w:val="0"/>
        <w:spacing w:line="594" w:lineRule="exact"/>
        <w:ind w:left="0" w:firstLine="520" w:firstLineChars="200"/>
        <w:jc w:val="both"/>
        <w:textAlignment w:val="auto"/>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说明：1.资质文件可为复印件，但必须清晰可辨且加盖单位鲜章，否则视为无效。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eastAsia="zh-CN"/>
        </w:rPr>
        <w:t>（三）</w:t>
      </w:r>
      <w:r>
        <w:rPr>
          <w:rFonts w:hint="eastAsia" w:ascii="宋体" w:hAnsi="宋体" w:eastAsia="宋体" w:cs="宋体"/>
          <w:color w:val="auto"/>
          <w:spacing w:val="-10"/>
          <w:sz w:val="28"/>
          <w:szCs w:val="28"/>
          <w:u w:val="none" w:color="auto"/>
          <w:lang w:val="en-US" w:eastAsia="zh-CN"/>
        </w:rPr>
        <w:t>本项目不接受联合体投标。</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1"/>
        <w:rPr>
          <w:rFonts w:hint="eastAsia" w:ascii="宋体" w:hAnsi="宋体" w:eastAsia="宋体" w:cs="宋体"/>
          <w:b/>
          <w:bCs/>
          <w:color w:val="auto"/>
          <w:spacing w:val="-10"/>
          <w:sz w:val="28"/>
          <w:szCs w:val="28"/>
          <w:u w:val="none" w:color="auto"/>
        </w:rPr>
      </w:pPr>
      <w:bookmarkStart w:id="3" w:name="_Toc219178018"/>
      <w:bookmarkStart w:id="4" w:name="_Toc184635056"/>
      <w:bookmarkStart w:id="5" w:name="_Toc12979"/>
      <w:r>
        <w:rPr>
          <w:rFonts w:hint="eastAsia" w:ascii="宋体" w:hAnsi="宋体" w:eastAsia="宋体" w:cs="宋体"/>
          <w:b/>
          <w:bCs/>
          <w:color w:val="auto"/>
          <w:spacing w:val="-10"/>
          <w:sz w:val="28"/>
          <w:szCs w:val="28"/>
          <w:u w:val="none" w:color="auto"/>
        </w:rPr>
        <w:t>三、</w:t>
      </w:r>
      <w:bookmarkEnd w:id="3"/>
      <w:bookmarkEnd w:id="4"/>
      <w:r>
        <w:rPr>
          <w:rFonts w:hint="eastAsia" w:ascii="宋体" w:hAnsi="宋体" w:eastAsia="宋体" w:cs="宋体"/>
          <w:b/>
          <w:bCs/>
          <w:color w:val="auto"/>
          <w:spacing w:val="-10"/>
          <w:sz w:val="28"/>
          <w:szCs w:val="28"/>
          <w:u w:val="none" w:color="auto"/>
        </w:rPr>
        <w:t>询价采购文件的获取</w:t>
      </w:r>
      <w:bookmarkEnd w:id="5"/>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20" w:firstLineChars="200"/>
        <w:jc w:val="both"/>
        <w:textAlignment w:val="auto"/>
        <w:outlineLvl w:val="9"/>
        <w:rPr>
          <w:rFonts w:hint="eastAsia" w:ascii="宋体" w:hAnsi="宋体" w:eastAsia="宋体" w:cs="宋体"/>
          <w:b w:val="0"/>
          <w:bCs w:val="0"/>
          <w:color w:val="auto"/>
          <w:spacing w:val="-10"/>
          <w:sz w:val="28"/>
          <w:szCs w:val="28"/>
          <w:u w:val="none" w:color="auto"/>
        </w:rPr>
      </w:pPr>
      <w:r>
        <w:rPr>
          <w:rFonts w:hint="eastAsia" w:ascii="宋体" w:hAnsi="宋体" w:eastAsia="宋体" w:cs="宋体"/>
          <w:b w:val="0"/>
          <w:bCs w:val="0"/>
          <w:color w:val="auto"/>
          <w:spacing w:val="-10"/>
          <w:sz w:val="28"/>
          <w:szCs w:val="28"/>
          <w:u w:val="none" w:color="auto"/>
        </w:rPr>
        <w:t>询价采购文件获取方式：本项目询价采购文件在重庆市铜梁区妇幼保健院官网（</w:t>
      </w:r>
      <w:r>
        <w:rPr>
          <w:rFonts w:hint="eastAsia" w:ascii="宋体" w:hAnsi="宋体" w:eastAsia="宋体" w:cs="宋体"/>
          <w:b w:val="0"/>
          <w:bCs w:val="0"/>
          <w:color w:val="auto"/>
          <w:spacing w:val="-10"/>
          <w:sz w:val="28"/>
          <w:szCs w:val="28"/>
          <w:u w:val="none" w:color="auto"/>
        </w:rPr>
        <w:fldChar w:fldCharType="begin"/>
      </w:r>
      <w:r>
        <w:rPr>
          <w:rFonts w:hint="eastAsia" w:ascii="宋体" w:hAnsi="宋体" w:eastAsia="宋体" w:cs="宋体"/>
          <w:b w:val="0"/>
          <w:bCs w:val="0"/>
          <w:color w:val="auto"/>
          <w:spacing w:val="-10"/>
          <w:sz w:val="28"/>
          <w:szCs w:val="28"/>
          <w:u w:val="none" w:color="auto"/>
        </w:rPr>
        <w:instrText xml:space="preserve"> HYPERLINK "http://www.cqtlfy.cn/" </w:instrText>
      </w:r>
      <w:r>
        <w:rPr>
          <w:rFonts w:hint="eastAsia" w:ascii="宋体" w:hAnsi="宋体" w:eastAsia="宋体" w:cs="宋体"/>
          <w:b w:val="0"/>
          <w:bCs w:val="0"/>
          <w:color w:val="auto"/>
          <w:spacing w:val="-10"/>
          <w:sz w:val="28"/>
          <w:szCs w:val="28"/>
          <w:u w:val="none" w:color="auto"/>
        </w:rPr>
        <w:fldChar w:fldCharType="separate"/>
      </w:r>
      <w:r>
        <w:rPr>
          <w:rFonts w:hint="eastAsia" w:ascii="宋体" w:hAnsi="宋体" w:eastAsia="宋体" w:cs="宋体"/>
          <w:b w:val="0"/>
          <w:bCs w:val="0"/>
          <w:color w:val="auto"/>
          <w:spacing w:val="-10"/>
          <w:sz w:val="28"/>
          <w:szCs w:val="28"/>
          <w:u w:val="none" w:color="auto"/>
        </w:rPr>
        <w:t>http://www.cqtlfy.cn/</w:t>
      </w:r>
      <w:r>
        <w:rPr>
          <w:rFonts w:hint="eastAsia" w:ascii="宋体" w:hAnsi="宋体" w:eastAsia="宋体" w:cs="宋体"/>
          <w:b w:val="0"/>
          <w:bCs w:val="0"/>
          <w:color w:val="auto"/>
          <w:spacing w:val="-10"/>
          <w:sz w:val="28"/>
          <w:szCs w:val="28"/>
          <w:u w:val="none" w:color="auto"/>
        </w:rPr>
        <w:fldChar w:fldCharType="end"/>
      </w:r>
      <w:r>
        <w:rPr>
          <w:rFonts w:hint="eastAsia" w:ascii="宋体" w:hAnsi="宋体" w:eastAsia="宋体" w:cs="宋体"/>
          <w:b w:val="0"/>
          <w:bCs w:val="0"/>
          <w:color w:val="auto"/>
          <w:spacing w:val="-10"/>
          <w:sz w:val="28"/>
          <w:szCs w:val="28"/>
          <w:u w:val="none" w:color="auto"/>
        </w:rPr>
        <w:t>）上免费下载。本项目采购文件以及补遗文件等开标前公布的所有项目资料，无论投标人领取或下载与否，均视为已知晓所有采购内容。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1"/>
        <w:rPr>
          <w:rFonts w:hint="eastAsia" w:ascii="宋体" w:hAnsi="宋体" w:eastAsia="宋体" w:cs="宋体"/>
          <w:b/>
          <w:bCs/>
          <w:color w:val="auto"/>
          <w:spacing w:val="-10"/>
          <w:sz w:val="28"/>
          <w:szCs w:val="28"/>
          <w:u w:val="none" w:color="auto"/>
        </w:rPr>
      </w:pPr>
      <w:bookmarkStart w:id="6" w:name="_Toc619"/>
      <w:r>
        <w:rPr>
          <w:rFonts w:hint="eastAsia" w:ascii="宋体" w:hAnsi="宋体" w:eastAsia="宋体" w:cs="宋体"/>
          <w:b/>
          <w:bCs/>
          <w:color w:val="auto"/>
          <w:spacing w:val="-10"/>
          <w:sz w:val="28"/>
          <w:szCs w:val="28"/>
          <w:u w:val="none" w:color="auto"/>
          <w:lang w:val="en-US" w:eastAsia="zh-CN"/>
        </w:rPr>
        <w:t>四</w:t>
      </w:r>
      <w:r>
        <w:rPr>
          <w:rFonts w:hint="eastAsia" w:ascii="宋体" w:hAnsi="宋体" w:eastAsia="宋体" w:cs="宋体"/>
          <w:b/>
          <w:bCs/>
          <w:color w:val="auto"/>
          <w:spacing w:val="-10"/>
          <w:sz w:val="28"/>
          <w:szCs w:val="28"/>
          <w:u w:val="none" w:color="auto"/>
        </w:rPr>
        <w:t>、递交投标文件及开标时间、地点</w:t>
      </w:r>
      <w:bookmarkEnd w:id="6"/>
      <w:r>
        <w:rPr>
          <w:rFonts w:hint="eastAsia" w:ascii="宋体" w:hAnsi="宋体" w:eastAsia="宋体" w:cs="宋体"/>
          <w:b/>
          <w:bCs/>
          <w:color w:val="auto"/>
          <w:spacing w:val="-10"/>
          <w:sz w:val="28"/>
          <w:szCs w:val="28"/>
          <w:u w:val="none" w:color="auto"/>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u w:val="none" w:color="auto"/>
        </w:rPr>
      </w:pPr>
      <w:r>
        <w:rPr>
          <w:rFonts w:hint="eastAsia" w:ascii="宋体" w:hAnsi="宋体" w:eastAsia="宋体" w:cs="宋体"/>
          <w:color w:val="auto"/>
          <w:sz w:val="28"/>
          <w:szCs w:val="28"/>
          <w:u w:val="none" w:color="auto"/>
        </w:rPr>
        <w:t>（一）递交投标文件时间：</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24</w:t>
      </w:r>
      <w:r>
        <w:rPr>
          <w:rFonts w:hint="default" w:ascii="Times New Roman" w:hAnsi="Times New Roman" w:eastAsia="宋体" w:cs="Times New Roman"/>
          <w:color w:val="auto"/>
          <w:sz w:val="28"/>
          <w:szCs w:val="28"/>
          <w:u w:val="none" w:color="auto"/>
        </w:rPr>
        <w:t>日</w:t>
      </w:r>
      <w:r>
        <w:rPr>
          <w:rFonts w:hint="eastAsia" w:ascii="Times New Roman" w:hAnsi="Times New Roman" w:cs="Times New Roman"/>
          <w:color w:val="auto"/>
          <w:sz w:val="28"/>
          <w:szCs w:val="28"/>
          <w:u w:val="none" w:color="auto"/>
          <w:lang w:val="en-US" w:eastAsia="zh-CN"/>
        </w:rPr>
        <w:t>09</w:t>
      </w:r>
      <w:r>
        <w:rPr>
          <w:rFonts w:hint="default" w:ascii="Times New Roman" w:hAnsi="Times New Roman" w:cs="Times New Roman"/>
          <w:color w:val="auto"/>
          <w:sz w:val="28"/>
          <w:szCs w:val="28"/>
          <w:u w:val="none" w:color="auto"/>
          <w:lang w:val="en-US" w:eastAsia="zh-CN"/>
        </w:rPr>
        <w:t>:</w:t>
      </w:r>
      <w:r>
        <w:rPr>
          <w:rFonts w:hint="eastAsia" w:ascii="Times New Roman" w:hAnsi="Times New Roman" w:cs="Times New Roman"/>
          <w:color w:val="auto"/>
          <w:sz w:val="28"/>
          <w:szCs w:val="28"/>
          <w:u w:val="none" w:color="auto"/>
          <w:lang w:val="en-US" w:eastAsia="zh-CN"/>
        </w:rPr>
        <w:t>3</w:t>
      </w:r>
      <w:r>
        <w:rPr>
          <w:rFonts w:hint="default" w:ascii="Times New Roman" w:hAnsi="Times New Roman" w:cs="Times New Roman"/>
          <w:color w:val="auto"/>
          <w:sz w:val="28"/>
          <w:szCs w:val="28"/>
          <w:u w:val="none" w:color="auto"/>
          <w:lang w:val="en-US" w:eastAsia="zh-CN"/>
        </w:rPr>
        <w:t>0</w:t>
      </w:r>
      <w:r>
        <w:rPr>
          <w:rFonts w:hint="default" w:ascii="Times New Roman" w:hAnsi="Times New Roman" w:eastAsia="宋体" w:cs="Times New Roman"/>
          <w:color w:val="auto"/>
          <w:sz w:val="28"/>
          <w:szCs w:val="28"/>
          <w:u w:val="none" w:color="auto"/>
        </w:rPr>
        <w:t>至</w:t>
      </w:r>
      <w:r>
        <w:rPr>
          <w:rFonts w:hint="default" w:ascii="Times New Roman" w:hAnsi="Times New Roman" w:cs="Times New Roman"/>
          <w:color w:val="auto"/>
          <w:sz w:val="28"/>
          <w:szCs w:val="28"/>
          <w:u w:val="none" w:color="auto"/>
          <w:lang w:val="en-US" w:eastAsia="zh-CN"/>
        </w:rPr>
        <w:t>10:</w:t>
      </w:r>
      <w:r>
        <w:rPr>
          <w:rFonts w:hint="eastAsia" w:ascii="Times New Roman" w:hAnsi="Times New Roman" w:cs="Times New Roman"/>
          <w:color w:val="auto"/>
          <w:sz w:val="28"/>
          <w:szCs w:val="28"/>
          <w:u w:val="none" w:color="auto"/>
          <w:lang w:val="en-US" w:eastAsia="zh-CN"/>
        </w:rPr>
        <w:t>0</w:t>
      </w:r>
      <w:r>
        <w:rPr>
          <w:rFonts w:hint="default" w:ascii="Times New Roman" w:hAnsi="Times New Roman" w:cs="Times New Roman"/>
          <w:color w:val="auto"/>
          <w:sz w:val="28"/>
          <w:szCs w:val="28"/>
          <w:u w:val="none" w:color="auto"/>
          <w:lang w:val="en-US" w:eastAsia="zh-CN"/>
        </w:rPr>
        <w:t>0</w:t>
      </w:r>
      <w:r>
        <w:rPr>
          <w:rFonts w:hint="default" w:ascii="Times New Roman" w:hAnsi="Times New Roman" w:eastAsia="宋体" w:cs="Times New Roman"/>
          <w:color w:val="auto"/>
          <w:sz w:val="28"/>
          <w:szCs w:val="28"/>
          <w:u w:val="none" w:color="auto"/>
        </w:rPr>
        <w:t>，逾期不予受理。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（二）递交投标文件地点：重庆市铜梁区妇幼保健院</w:t>
      </w:r>
      <w:r>
        <w:rPr>
          <w:rFonts w:hint="default" w:ascii="Times New Roman" w:hAnsi="Times New Roman" w:eastAsia="宋体" w:cs="Times New Roman"/>
          <w:color w:val="auto"/>
          <w:sz w:val="28"/>
          <w:szCs w:val="28"/>
          <w:u w:val="none" w:color="auto"/>
        </w:rPr>
        <w:t>14楼</w:t>
      </w:r>
      <w:r>
        <w:rPr>
          <w:rFonts w:hint="eastAsia" w:ascii="宋体" w:hAnsi="宋体" w:eastAsia="宋体" w:cs="宋体"/>
          <w:color w:val="auto"/>
          <w:sz w:val="28"/>
          <w:szCs w:val="28"/>
          <w:u w:val="none" w:color="auto"/>
        </w:rPr>
        <w:t>设备科。</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（三）开标时间：</w:t>
      </w:r>
      <w:r>
        <w:rPr>
          <w:rFonts w:hint="default" w:ascii="Times New Roman" w:hAnsi="Times New Roman" w:eastAsia="宋体" w:cs="Times New Roman"/>
          <w:color w:val="auto"/>
          <w:sz w:val="28"/>
          <w:szCs w:val="28"/>
          <w:u w:val="none" w:color="auto"/>
        </w:rPr>
        <w:t>20</w:t>
      </w:r>
      <w:r>
        <w:rPr>
          <w:rFonts w:hint="default" w:ascii="Times New Roman" w:hAnsi="Times New Roman" w:eastAsia="宋体" w:cs="Times New Roman"/>
          <w:color w:val="auto"/>
          <w:sz w:val="28"/>
          <w:szCs w:val="28"/>
          <w:u w:val="none" w:color="auto"/>
          <w:lang w:val="en-US" w:eastAsia="zh-CN"/>
        </w:rPr>
        <w:t>20</w:t>
      </w:r>
      <w:r>
        <w:rPr>
          <w:rFonts w:hint="default" w:ascii="Times New Roman" w:hAnsi="Times New Roman" w:eastAsia="宋体" w:cs="Times New Roman"/>
          <w:color w:val="auto"/>
          <w:sz w:val="28"/>
          <w:szCs w:val="28"/>
          <w:u w:val="none" w:color="auto"/>
        </w:rPr>
        <w:t>年</w:t>
      </w:r>
      <w:r>
        <w:rPr>
          <w:rFonts w:hint="eastAsia" w:ascii="Times New Roman" w:hAnsi="Times New Roman" w:eastAsia="宋体" w:cs="Times New Roman"/>
          <w:color w:val="auto"/>
          <w:sz w:val="28"/>
          <w:szCs w:val="28"/>
          <w:u w:val="none" w:color="auto"/>
          <w:lang w:val="en-US" w:eastAsia="zh-CN"/>
        </w:rPr>
        <w:t>7</w:t>
      </w:r>
      <w:r>
        <w:rPr>
          <w:rFonts w:hint="default" w:ascii="Times New Roman" w:hAnsi="Times New Roman" w:eastAsia="宋体" w:cs="Times New Roman"/>
          <w:color w:val="auto"/>
          <w:sz w:val="28"/>
          <w:szCs w:val="28"/>
          <w:u w:val="none" w:color="auto"/>
        </w:rPr>
        <w:t>月</w:t>
      </w:r>
      <w:r>
        <w:rPr>
          <w:rFonts w:hint="eastAsia" w:ascii="Times New Roman" w:hAnsi="Times New Roman" w:cs="Times New Roman"/>
          <w:color w:val="auto"/>
          <w:sz w:val="28"/>
          <w:szCs w:val="28"/>
          <w:u w:val="none" w:color="auto"/>
          <w:lang w:val="en-US" w:eastAsia="zh-CN"/>
        </w:rPr>
        <w:t>24</w:t>
      </w:r>
      <w:r>
        <w:rPr>
          <w:rFonts w:hint="default" w:ascii="Times New Roman" w:hAnsi="Times New Roman" w:eastAsia="宋体" w:cs="Times New Roman"/>
          <w:color w:val="auto"/>
          <w:sz w:val="28"/>
          <w:szCs w:val="28"/>
          <w:u w:val="none" w:color="auto"/>
        </w:rPr>
        <w:t>日</w:t>
      </w:r>
      <w:r>
        <w:rPr>
          <w:rFonts w:hint="default" w:ascii="Times New Roman" w:hAnsi="Times New Roman" w:cs="Times New Roman"/>
          <w:color w:val="auto"/>
          <w:sz w:val="28"/>
          <w:szCs w:val="28"/>
          <w:u w:val="none" w:color="auto"/>
          <w:lang w:val="en-US" w:eastAsia="zh-CN"/>
        </w:rPr>
        <w:t>10:</w:t>
      </w:r>
      <w:r>
        <w:rPr>
          <w:rFonts w:hint="eastAsia" w:ascii="Times New Roman" w:hAnsi="Times New Roman" w:cs="Times New Roman"/>
          <w:color w:val="auto"/>
          <w:sz w:val="28"/>
          <w:szCs w:val="28"/>
          <w:u w:val="none" w:color="auto"/>
          <w:lang w:val="en-US" w:eastAsia="zh-CN"/>
        </w:rPr>
        <w:t>0</w:t>
      </w:r>
      <w:r>
        <w:rPr>
          <w:rFonts w:hint="default" w:ascii="Times New Roman" w:hAnsi="Times New Roman" w:cs="Times New Roman"/>
          <w:color w:val="auto"/>
          <w:sz w:val="28"/>
          <w:szCs w:val="28"/>
          <w:u w:val="none" w:color="auto"/>
          <w:lang w:val="en-US" w:eastAsia="zh-CN"/>
        </w:rPr>
        <w:t>0</w:t>
      </w:r>
      <w:r>
        <w:rPr>
          <w:rFonts w:hint="default" w:ascii="Times New Roman" w:hAnsi="Times New Roman" w:eastAsia="宋体" w:cs="Times New Roman"/>
          <w:color w:val="auto"/>
          <w:sz w:val="28"/>
          <w:szCs w:val="28"/>
          <w:u w:val="none" w:color="auto"/>
        </w:rPr>
        <w:t>。</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z w:val="28"/>
          <w:szCs w:val="28"/>
          <w:u w:val="none" w:color="auto"/>
        </w:rPr>
        <w:t>（四）开标地点：重庆市铜梁区妇幼保健院</w:t>
      </w:r>
      <w:r>
        <w:rPr>
          <w:rFonts w:hint="default" w:ascii="Times New Roman" w:hAnsi="Times New Roman" w:eastAsia="宋体" w:cs="Times New Roman"/>
          <w:color w:val="auto"/>
          <w:sz w:val="28"/>
          <w:szCs w:val="28"/>
          <w:u w:val="none" w:color="auto"/>
        </w:rPr>
        <w:t>15楼</w:t>
      </w:r>
      <w:r>
        <w:rPr>
          <w:rFonts w:hint="eastAsia" w:ascii="宋体" w:hAnsi="宋体" w:eastAsia="宋体" w:cs="宋体"/>
          <w:color w:val="auto"/>
          <w:sz w:val="28"/>
          <w:szCs w:val="28"/>
          <w:u w:val="none" w:color="auto"/>
        </w:rPr>
        <w:t>中会议室。</w:t>
      </w:r>
    </w:p>
    <w:p>
      <w:pPr>
        <w:pStyle w:val="4"/>
        <w:pageBreakBefore w:val="0"/>
        <w:widowControl w:val="0"/>
        <w:kinsoku/>
        <w:wordWrap/>
        <w:overflowPunct/>
        <w:topLinePunct w:val="0"/>
        <w:autoSpaceDE/>
        <w:autoSpaceDN/>
        <w:bidi w:val="0"/>
        <w:spacing w:line="594" w:lineRule="exact"/>
        <w:ind w:left="0" w:firstLine="520" w:firstLineChars="200"/>
        <w:jc w:val="both"/>
        <w:textAlignment w:val="auto"/>
        <w:rPr>
          <w:rFonts w:hint="eastAsia" w:ascii="宋体" w:hAnsi="宋体" w:eastAsia="宋体" w:cs="宋体"/>
          <w:b/>
          <w:bCs w:val="0"/>
          <w:color w:val="auto"/>
          <w:sz w:val="28"/>
          <w:szCs w:val="28"/>
          <w:u w:val="none" w:color="auto"/>
        </w:rPr>
      </w:pPr>
      <w:bookmarkStart w:id="7" w:name="_Toc17131"/>
      <w:r>
        <w:rPr>
          <w:rFonts w:hint="eastAsia" w:ascii="宋体" w:hAnsi="宋体" w:eastAsia="宋体" w:cs="宋体"/>
          <w:b/>
          <w:bCs w:val="0"/>
          <w:color w:val="auto"/>
          <w:spacing w:val="-10"/>
          <w:sz w:val="28"/>
          <w:szCs w:val="28"/>
          <w:u w:val="none" w:color="auto"/>
          <w:lang w:val="en-US" w:eastAsia="zh-CN"/>
        </w:rPr>
        <w:t>五</w:t>
      </w:r>
      <w:r>
        <w:rPr>
          <w:rFonts w:hint="eastAsia" w:ascii="宋体" w:hAnsi="宋体" w:eastAsia="宋体" w:cs="宋体"/>
          <w:b/>
          <w:bCs w:val="0"/>
          <w:color w:val="auto"/>
          <w:spacing w:val="-10"/>
          <w:sz w:val="28"/>
          <w:szCs w:val="28"/>
          <w:u w:val="none" w:color="auto"/>
        </w:rPr>
        <w:t>、</w:t>
      </w:r>
      <w:r>
        <w:rPr>
          <w:rFonts w:hint="eastAsia" w:ascii="宋体" w:hAnsi="宋体" w:eastAsia="宋体" w:cs="宋体"/>
          <w:b/>
          <w:bCs w:val="0"/>
          <w:color w:val="auto"/>
          <w:sz w:val="28"/>
          <w:szCs w:val="28"/>
          <w:u w:val="none" w:color="auto"/>
        </w:rPr>
        <w:t>项目单位地址、联系人及电话</w:t>
      </w:r>
      <w:bookmarkEnd w:id="7"/>
    </w:p>
    <w:p>
      <w:pPr>
        <w:pageBreakBefore w:val="0"/>
        <w:widowControl w:val="0"/>
        <w:kinsoku/>
        <w:wordWrap/>
        <w:overflowPunct/>
        <w:topLinePunct w:val="0"/>
        <w:autoSpaceDE/>
        <w:autoSpaceDN/>
        <w:bidi w:val="0"/>
        <w:adjustRightInd w:val="0"/>
        <w:snapToGrid w:val="0"/>
        <w:spacing w:line="594" w:lineRule="exact"/>
        <w:ind w:left="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地址：重庆市铜梁区南城街道</w:t>
      </w:r>
      <w:r>
        <w:rPr>
          <w:rFonts w:hint="default" w:ascii="Times New Roman" w:hAnsi="Times New Roman" w:eastAsia="宋体" w:cs="Times New Roman"/>
          <w:color w:val="auto"/>
          <w:spacing w:val="-10"/>
          <w:sz w:val="28"/>
          <w:szCs w:val="28"/>
          <w:u w:val="none" w:color="auto"/>
        </w:rPr>
        <w:t>白龙大道398号。</w:t>
      </w:r>
    </w:p>
    <w:p>
      <w:pPr>
        <w:pageBreakBefore w:val="0"/>
        <w:widowControl w:val="0"/>
        <w:kinsoku/>
        <w:wordWrap/>
        <w:overflowPunct/>
        <w:topLinePunct w:val="0"/>
        <w:autoSpaceDE/>
        <w:autoSpaceDN/>
        <w:bidi w:val="0"/>
        <w:adjustRightInd w:val="0"/>
        <w:snapToGrid w:val="0"/>
        <w:spacing w:line="594" w:lineRule="exact"/>
        <w:ind w:left="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联系人：李老师  联系电话：</w:t>
      </w:r>
      <w:r>
        <w:rPr>
          <w:rFonts w:hint="default" w:ascii="Times New Roman" w:hAnsi="Times New Roman" w:eastAsia="宋体" w:cs="Times New Roman"/>
          <w:color w:val="auto"/>
          <w:spacing w:val="-10"/>
          <w:sz w:val="28"/>
          <w:szCs w:val="28"/>
          <w:u w:val="none" w:color="auto"/>
        </w:rPr>
        <w:t>13983073513 </w:t>
      </w:r>
    </w:p>
    <w:p>
      <w:pPr>
        <w:pageBreakBefore w:val="0"/>
        <w:widowControl w:val="0"/>
        <w:numPr>
          <w:ilvl w:val="0"/>
          <w:numId w:val="2"/>
        </w:numPr>
        <w:kinsoku/>
        <w:wordWrap/>
        <w:overflowPunct/>
        <w:topLinePunct w:val="0"/>
        <w:autoSpaceDE/>
        <w:autoSpaceDN/>
        <w:bidi w:val="0"/>
        <w:adjustRightInd w:val="0"/>
        <w:snapToGrid w:val="0"/>
        <w:spacing w:line="594" w:lineRule="exact"/>
        <w:ind w:left="0" w:firstLine="560" w:firstLineChars="200"/>
        <w:jc w:val="both"/>
        <w:textAlignment w:val="auto"/>
        <w:outlineLvl w:val="1"/>
        <w:rPr>
          <w:rFonts w:hint="eastAsia" w:ascii="宋体" w:hAnsi="宋体" w:eastAsia="宋体" w:cs="宋体"/>
          <w:b/>
          <w:bCs/>
          <w:color w:val="auto"/>
          <w:sz w:val="28"/>
          <w:szCs w:val="28"/>
          <w:u w:val="none" w:color="auto"/>
        </w:rPr>
      </w:pPr>
      <w:bookmarkStart w:id="8" w:name="_Toc12767"/>
      <w:r>
        <w:rPr>
          <w:rFonts w:hint="eastAsia" w:ascii="宋体" w:hAnsi="宋体" w:eastAsia="宋体" w:cs="宋体"/>
          <w:b/>
          <w:bCs/>
          <w:color w:val="auto"/>
          <w:sz w:val="28"/>
          <w:szCs w:val="28"/>
          <w:u w:val="none" w:color="auto"/>
        </w:rPr>
        <w:t>监督管理</w:t>
      </w:r>
      <w:bookmarkEnd w:id="8"/>
    </w:p>
    <w:p>
      <w:pPr>
        <w:pageBreakBefore w:val="0"/>
        <w:widowControl w:val="0"/>
        <w:numPr>
          <w:ilvl w:val="0"/>
          <w:numId w:val="0"/>
        </w:numPr>
        <w:kinsoku/>
        <w:wordWrap/>
        <w:overflowPunct/>
        <w:topLinePunct w:val="0"/>
        <w:autoSpaceDE/>
        <w:autoSpaceDN/>
        <w:bidi w:val="0"/>
        <w:adjustRightInd w:val="0"/>
        <w:snapToGrid w:val="0"/>
        <w:spacing w:line="594" w:lineRule="exact"/>
        <w:ind w:left="0" w:firstLine="560" w:firstLineChars="200"/>
        <w:jc w:val="both"/>
        <w:textAlignment w:val="auto"/>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rPr>
        <w:t>本项目采购过程接受重庆市铜梁区妇幼保健院纪检、审计和社会监督。</w:t>
      </w:r>
    </w:p>
    <w:p>
      <w:pPr>
        <w:pageBreakBefore w:val="0"/>
        <w:widowControl w:val="0"/>
        <w:numPr>
          <w:ilvl w:val="0"/>
          <w:numId w:val="2"/>
        </w:numPr>
        <w:kinsoku/>
        <w:wordWrap/>
        <w:overflowPunct/>
        <w:topLinePunct w:val="0"/>
        <w:autoSpaceDE/>
        <w:autoSpaceDN/>
        <w:bidi w:val="0"/>
        <w:adjustRightInd w:val="0"/>
        <w:snapToGrid w:val="0"/>
        <w:spacing w:line="594" w:lineRule="exact"/>
        <w:ind w:left="0" w:leftChars="0" w:firstLine="560" w:firstLineChars="200"/>
        <w:jc w:val="both"/>
        <w:textAlignment w:val="auto"/>
        <w:outlineLvl w:val="1"/>
        <w:rPr>
          <w:rFonts w:hint="eastAsia" w:ascii="宋体" w:hAnsi="宋体" w:eastAsia="宋体" w:cs="宋体"/>
          <w:b/>
          <w:bCs/>
          <w:color w:val="auto"/>
          <w:sz w:val="28"/>
          <w:szCs w:val="28"/>
          <w:u w:val="none" w:color="auto"/>
        </w:rPr>
      </w:pPr>
      <w:bookmarkStart w:id="9" w:name="_Toc21846"/>
      <w:r>
        <w:rPr>
          <w:rFonts w:hint="eastAsia" w:ascii="宋体" w:hAnsi="宋体" w:eastAsia="宋体" w:cs="宋体"/>
          <w:b/>
          <w:bCs/>
          <w:color w:val="auto"/>
          <w:sz w:val="28"/>
          <w:szCs w:val="28"/>
          <w:u w:val="none" w:color="auto"/>
        </w:rPr>
        <w:t>解释权</w:t>
      </w:r>
      <w:bookmarkEnd w:id="9"/>
    </w:p>
    <w:p>
      <w:pPr>
        <w:pageBreakBefore w:val="0"/>
        <w:widowControl w:val="0"/>
        <w:numPr>
          <w:ilvl w:val="0"/>
          <w:numId w:val="0"/>
        </w:numPr>
        <w:kinsoku/>
        <w:wordWrap/>
        <w:overflowPunct/>
        <w:topLinePunct w:val="0"/>
        <w:autoSpaceDE/>
        <w:autoSpaceDN/>
        <w:bidi w:val="0"/>
        <w:adjustRightInd w:val="0"/>
        <w:snapToGrid w:val="0"/>
        <w:spacing w:line="594" w:lineRule="exact"/>
        <w:ind w:left="0" w:firstLine="560" w:firstLineChars="200"/>
        <w:jc w:val="both"/>
        <w:textAlignment w:val="auto"/>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rPr>
        <w:t>本项目询价采购文件由重庆市铜梁区妇幼保健院负责解释。</w:t>
      </w:r>
    </w:p>
    <w:p>
      <w:pPr>
        <w:pageBreakBefore/>
        <w:kinsoku/>
        <w:wordWrap/>
        <w:overflowPunct/>
        <w:topLinePunct w:val="0"/>
        <w:autoSpaceDE/>
        <w:autoSpaceDN/>
        <w:bidi w:val="0"/>
        <w:spacing w:line="594" w:lineRule="exact"/>
        <w:ind w:left="0" w:leftChars="0" w:right="0" w:rightChars="0" w:firstLine="0" w:firstLineChars="0"/>
        <w:jc w:val="center"/>
        <w:outlineLvl w:val="0"/>
        <w:rPr>
          <w:rFonts w:hint="eastAsia" w:ascii="宋体" w:hAnsi="宋体" w:eastAsia="宋体" w:cs="宋体"/>
          <w:b/>
          <w:color w:val="auto"/>
          <w:sz w:val="44"/>
          <w:szCs w:val="44"/>
          <w:u w:val="none" w:color="auto"/>
          <w:lang w:eastAsia="zh-CN"/>
        </w:rPr>
      </w:pPr>
      <w:bookmarkStart w:id="10" w:name="_Toc21739"/>
      <w:r>
        <w:rPr>
          <w:rFonts w:hint="eastAsia" w:ascii="宋体" w:hAnsi="宋体" w:eastAsia="宋体" w:cs="宋体"/>
          <w:b/>
          <w:bCs/>
          <w:color w:val="auto"/>
          <w:sz w:val="44"/>
          <w:szCs w:val="44"/>
          <w:u w:val="none" w:color="auto"/>
        </w:rPr>
        <w:t>第二篇</w:t>
      </w:r>
      <w:r>
        <w:rPr>
          <w:rFonts w:hint="eastAsia" w:ascii="宋体" w:hAnsi="宋体" w:eastAsia="宋体" w:cs="宋体"/>
          <w:b/>
          <w:bCs/>
          <w:color w:val="auto"/>
          <w:sz w:val="44"/>
          <w:szCs w:val="44"/>
          <w:u w:val="none" w:color="auto"/>
          <w:lang w:val="en-US" w:eastAsia="zh-CN"/>
        </w:rPr>
        <w:t xml:space="preserve">    </w:t>
      </w:r>
      <w:r>
        <w:rPr>
          <w:rFonts w:hint="eastAsia" w:ascii="宋体" w:hAnsi="宋体" w:eastAsia="宋体" w:cs="宋体"/>
          <w:b/>
          <w:bCs/>
          <w:color w:val="auto"/>
          <w:sz w:val="44"/>
          <w:szCs w:val="44"/>
          <w:u w:val="none" w:color="auto"/>
        </w:rPr>
        <w:t>采购项目技术及商务要求</w:t>
      </w:r>
      <w:bookmarkEnd w:id="10"/>
    </w:p>
    <w:p>
      <w:pPr>
        <w:pStyle w:val="8"/>
        <w:keepNext w:val="0"/>
        <w:keepLines w:val="0"/>
        <w:pageBreakBefore w:val="0"/>
        <w:widowControl w:val="0"/>
        <w:numPr>
          <w:ilvl w:val="0"/>
          <w:numId w:val="3"/>
        </w:numPr>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1"/>
        <w:rPr>
          <w:rFonts w:hint="eastAsia" w:ascii="Times New Roman" w:hAnsi="Times New Roman" w:cs="Times New Roman"/>
          <w:b/>
          <w:bCs w:val="0"/>
          <w:color w:val="auto"/>
          <w:sz w:val="28"/>
          <w:szCs w:val="28"/>
          <w:lang w:val="en-US" w:eastAsia="zh-CN"/>
        </w:rPr>
      </w:pPr>
      <w:bookmarkStart w:id="11" w:name="_Toc10096"/>
      <w:r>
        <w:rPr>
          <w:rFonts w:hint="eastAsia" w:ascii="宋体" w:hAnsi="宋体" w:eastAsia="宋体" w:cs="宋体"/>
          <w:b/>
          <w:bCs w:val="0"/>
          <w:color w:val="auto"/>
          <w:sz w:val="28"/>
          <w:szCs w:val="28"/>
          <w:u w:val="none" w:color="auto"/>
          <w:lang w:eastAsia="zh-CN"/>
        </w:rPr>
        <w:t>技术要求</w:t>
      </w:r>
      <w:bookmarkEnd w:id="11"/>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594" w:lineRule="exact"/>
        <w:ind w:leftChars="0" w:right="0" w:rightChars="0" w:firstLine="560" w:firstLineChars="200"/>
        <w:jc w:val="both"/>
        <w:textAlignment w:val="auto"/>
        <w:outlineLvl w:val="9"/>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1、电源要求：110-240V，50Hz/60Hz；</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2</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处理体积</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20uL-1000uL</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3</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样品通量</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1-96</w:t>
      </w:r>
      <w:r>
        <w:rPr>
          <w:rFonts w:hint="eastAsia" w:ascii="Times New Roman" w:hAnsi="Times New Roman" w:cs="Times New Roman"/>
          <w:color w:val="auto"/>
          <w:sz w:val="28"/>
          <w:szCs w:val="28"/>
          <w:lang w:eastAsia="zh-CN"/>
        </w:rPr>
        <w:t>，通道可选；</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cs="Times New Roman"/>
          <w:color w:val="auto"/>
          <w:sz w:val="28"/>
          <w:szCs w:val="28"/>
          <w:lang w:eastAsia="zh-CN"/>
        </w:rPr>
      </w:pPr>
      <w:r>
        <w:rPr>
          <w:rFonts w:hint="default" w:ascii="Times New Roman" w:hAnsi="Times New Roman" w:eastAsia="宋体" w:cs="Times New Roman"/>
          <w:color w:val="auto"/>
          <w:sz w:val="28"/>
          <w:szCs w:val="28"/>
        </w:rPr>
        <w:t>4</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磁棒结构</w:t>
      </w:r>
      <w:r>
        <w:rPr>
          <w:rFonts w:hint="eastAsia" w:ascii="Times New Roman" w:hAnsi="Times New Roman" w:cs="Times New Roman"/>
          <w:color w:val="auto"/>
          <w:sz w:val="28"/>
          <w:szCs w:val="28"/>
          <w:lang w:eastAsia="zh-CN"/>
        </w:rPr>
        <w:t>：采用</w:t>
      </w:r>
      <w:r>
        <w:rPr>
          <w:rFonts w:hint="default" w:ascii="Times New Roman" w:hAnsi="Times New Roman" w:eastAsia="宋体" w:cs="Times New Roman"/>
          <w:color w:val="auto"/>
          <w:sz w:val="28"/>
          <w:szCs w:val="28"/>
        </w:rPr>
        <w:t>整体式磁棒，表面多层镀层处理，不易被样本和试剂粘附、污染</w:t>
      </w:r>
      <w:r>
        <w:rPr>
          <w:rFonts w:hint="eastAsia" w:ascii="Times New Roman" w:hAnsi="Times New Roman" w:cs="Times New Roman"/>
          <w:color w:val="auto"/>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配套试剂磁珠回收效率≥95%</w:t>
      </w:r>
      <w:r>
        <w:rPr>
          <w:rFonts w:hint="eastAsia" w:ascii="Times New Roman" w:hAnsi="Times New Roman" w:cs="Times New Roman"/>
          <w:color w:val="auto"/>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加热温度</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室温-120℃</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7</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避免共振</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磁棒架、磁套架均采用独立模块，避免仪器振动、共振</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8</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显示屏</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大屏幕全彩显示，触控式操作，简单易用</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9</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自我清洁</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具有内置可定时紫外消毒功能；</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10</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污染控制</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实验舱具备外排式HEPA过滤独立风路，其中的生物滤棉可吸附其中的核酸气溶胶；</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11</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自由编程</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强大的程序编辑功能；灵活、高效地定义</w:t>
      </w:r>
      <w:r>
        <w:rPr>
          <w:rFonts w:hint="eastAsia" w:ascii="Times New Roman" w:hAnsi="Times New Roman" w:cs="Times New Roman"/>
          <w:color w:val="auto"/>
          <w:sz w:val="28"/>
          <w:szCs w:val="28"/>
          <w:lang w:eastAsia="zh-CN"/>
        </w:rPr>
        <w:t>你的</w:t>
      </w:r>
      <w:r>
        <w:rPr>
          <w:rFonts w:hint="default" w:ascii="Times New Roman" w:hAnsi="Times New Roman" w:eastAsia="宋体" w:cs="Times New Roman"/>
          <w:color w:val="auto"/>
          <w:sz w:val="28"/>
          <w:szCs w:val="28"/>
        </w:rPr>
        <w:t>应用</w:t>
      </w:r>
      <w:r>
        <w:rPr>
          <w:rFonts w:hint="eastAsia" w:ascii="Times New Roman" w:hAnsi="Times New Roman" w:cs="Times New Roman"/>
          <w:color w:val="auto"/>
          <w:sz w:val="28"/>
          <w:szCs w:val="28"/>
          <w:lang w:eastAsia="zh-CN"/>
        </w:rPr>
        <w:t>，满足不同需求；</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rPr>
        <w:t>12</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快速提取</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操作时间短</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通用模式30-50分钟/次；快提模式</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小于18分钟/次</w:t>
      </w:r>
      <w:r>
        <w:rPr>
          <w:rFonts w:hint="eastAsia" w:ascii="Times New Roman" w:hAnsi="Times New Roman" w:cs="Times New Roman"/>
          <w:color w:val="auto"/>
          <w:sz w:val="28"/>
          <w:szCs w:val="28"/>
          <w:lang w:eastAsia="zh-CN"/>
        </w:rPr>
        <w:t>；每次可同时提取</w:t>
      </w:r>
      <w:r>
        <w:rPr>
          <w:rFonts w:hint="eastAsia" w:ascii="Times New Roman" w:hAnsi="Times New Roman" w:cs="Times New Roman"/>
          <w:color w:val="auto"/>
          <w:sz w:val="28"/>
          <w:szCs w:val="28"/>
          <w:lang w:val="en-US" w:eastAsia="zh-CN"/>
        </w:rPr>
        <w:t>1-96份样品；</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13</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结果稳定</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避免人工操作引起的差异及错误，结果温度，重复性好</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14</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振荡混合</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多模式多档速度可调</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15</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试剂种类</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磁珠法试剂</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16</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操作界面</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中文操作系统，可监控提取全过程</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17</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内部程序</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内建20组模式程序（可存储 &gt;100组程序）</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18</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程序管理</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新建、编辑、删除模式程序，自由灵活编辑提取程序</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19</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二维码识别</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可外接扫码枪，使用具有二维码试剂盒时扫码后即可运行，无需任何人工干预</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20</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模块化设计</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采用模块化结构，核心部件升级具有更高精度和更低故障率</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rPr>
        <w:t>21</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节约耗材</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有单人份预装提取试剂用于随机少量样本提取</w:t>
      </w:r>
      <w:r>
        <w:rPr>
          <w:rFonts w:hint="eastAsia" w:ascii="Times New Roman" w:hAnsi="Times New Roman"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cs="Times New Roman"/>
          <w:color w:val="auto"/>
          <w:sz w:val="28"/>
          <w:szCs w:val="28"/>
          <w:lang w:eastAsia="zh-CN"/>
        </w:rPr>
      </w:pPr>
      <w:r>
        <w:rPr>
          <w:rFonts w:hint="default" w:ascii="Times New Roman" w:hAnsi="Times New Roman" w:eastAsia="宋体" w:cs="Times New Roman"/>
          <w:color w:val="auto"/>
          <w:sz w:val="28"/>
          <w:szCs w:val="28"/>
        </w:rPr>
        <w:t>22</w:t>
      </w:r>
      <w:r>
        <w:rPr>
          <w:rFonts w:hint="eastAsia" w:ascii="微软雅黑" w:hAnsi="微软雅黑" w:eastAsia="微软雅黑" w:cs="微软雅黑"/>
          <w:color w:val="auto"/>
          <w:sz w:val="28"/>
          <w:szCs w:val="28"/>
        </w:rPr>
        <w:t>★</w:t>
      </w:r>
      <w:r>
        <w:rPr>
          <w:rFonts w:hint="default" w:ascii="Times New Roman" w:hAnsi="Times New Roman" w:eastAsia="宋体" w:cs="Times New Roman"/>
          <w:color w:val="auto"/>
          <w:sz w:val="28"/>
          <w:szCs w:val="28"/>
        </w:rPr>
        <w:t>配套使用试剂</w:t>
      </w:r>
      <w:r>
        <w:rPr>
          <w:rFonts w:hint="eastAsia" w:ascii="Times New Roman" w:hAnsi="Times New Roman" w:cs="Times New Roman"/>
          <w:color w:val="auto"/>
          <w:sz w:val="28"/>
          <w:szCs w:val="28"/>
          <w:lang w:eastAsia="zh-CN"/>
        </w:rPr>
        <w:t>：</w:t>
      </w:r>
      <w:r>
        <w:rPr>
          <w:rFonts w:hint="default" w:ascii="Times New Roman" w:hAnsi="Times New Roman" w:eastAsia="宋体" w:cs="Times New Roman"/>
          <w:color w:val="auto"/>
          <w:sz w:val="28"/>
          <w:szCs w:val="28"/>
        </w:rPr>
        <w:t>能提供1人份/板、8人份/板、16人份/板的核酸提取试剂能满足各种标本量的提取任务</w:t>
      </w:r>
      <w:r>
        <w:rPr>
          <w:rFonts w:hint="eastAsia" w:ascii="Times New Roman" w:hAnsi="Times New Roman" w:cs="Times New Roman"/>
          <w:color w:val="auto"/>
          <w:sz w:val="28"/>
          <w:szCs w:val="28"/>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94" w:lineRule="exact"/>
        <w:ind w:leftChars="0" w:firstLine="560" w:firstLineChars="200"/>
        <w:textAlignment w:val="auto"/>
        <w:rPr>
          <w:rFonts w:hint="eastAsia"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应用范围：适用于多种样本的高通量快速核酸提取，配套磁珠核酸提取试剂使用，提取产物可用于多种PCR扩增。</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560" w:firstLineChars="200"/>
        <w:textAlignment w:val="auto"/>
        <w:rPr>
          <w:rFonts w:hint="eastAsia"/>
          <w:color w:val="auto"/>
          <w:lang w:eastAsia="zh-CN"/>
        </w:rPr>
      </w:pPr>
      <w:r>
        <w:rPr>
          <w:rFonts w:hint="eastAsia" w:ascii="Times New Roman" w:hAnsi="Times New Roman" w:cs="Times New Roman"/>
          <w:color w:val="auto"/>
          <w:sz w:val="28"/>
          <w:szCs w:val="28"/>
          <w:lang w:val="en-US" w:eastAsia="zh-CN"/>
        </w:rPr>
        <w:t>24、提取样本类型：血清、血浆、鼻咽拭子、细胞保存液、宫颈脱落细胞、阴道分泌物、尿液、体液、痰液、细菌培养物等的DNA/RNA提取。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1"/>
        <w:rPr>
          <w:rFonts w:hint="eastAsia" w:ascii="宋体" w:hAnsi="宋体" w:eastAsia="宋体" w:cs="宋体"/>
          <w:b/>
          <w:bCs/>
          <w:color w:val="auto"/>
          <w:sz w:val="28"/>
          <w:szCs w:val="28"/>
          <w:u w:val="none" w:color="auto"/>
          <w:lang w:val="en-US" w:eastAsia="zh-CN"/>
        </w:rPr>
      </w:pPr>
      <w:bookmarkStart w:id="12" w:name="_Toc20107"/>
      <w:r>
        <w:rPr>
          <w:rFonts w:hint="eastAsia" w:ascii="宋体" w:hAnsi="宋体" w:eastAsia="宋体" w:cs="宋体"/>
          <w:b/>
          <w:bCs/>
          <w:color w:val="auto"/>
          <w:sz w:val="28"/>
          <w:szCs w:val="28"/>
          <w:u w:val="none" w:color="auto"/>
          <w:lang w:val="en-US" w:eastAsia="zh-CN"/>
        </w:rPr>
        <w:t>二、其他要求</w:t>
      </w:r>
      <w:bookmarkEnd w:id="12"/>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2"/>
        <w:rPr>
          <w:rFonts w:hint="eastAsia" w:ascii="宋体" w:hAnsi="宋体" w:eastAsia="宋体" w:cs="宋体"/>
          <w:b/>
          <w:bCs/>
          <w:color w:val="auto"/>
          <w:kern w:val="0"/>
          <w:sz w:val="28"/>
          <w:szCs w:val="28"/>
          <w:u w:val="none" w:color="auto"/>
          <w:lang w:val="en-US" w:eastAsia="zh-CN"/>
        </w:rPr>
      </w:pPr>
      <w:r>
        <w:rPr>
          <w:rFonts w:hint="eastAsia" w:ascii="宋体" w:hAnsi="宋体" w:eastAsia="宋体" w:cs="宋体"/>
          <w:b/>
          <w:bCs/>
          <w:color w:val="auto"/>
          <w:kern w:val="0"/>
          <w:sz w:val="28"/>
          <w:szCs w:val="28"/>
          <w:u w:val="none" w:color="auto"/>
          <w:lang w:val="en-US" w:eastAsia="zh-CN"/>
        </w:rPr>
        <w:t>1、带“★”参数必须全部满足，否则将被视为无效投标，</w:t>
      </w:r>
      <w:r>
        <w:rPr>
          <w:rFonts w:hint="eastAsia" w:ascii="宋体" w:hAnsi="宋体" w:eastAsia="宋体" w:cs="宋体"/>
          <w:b/>
          <w:bCs/>
          <w:color w:val="auto"/>
          <w:sz w:val="28"/>
          <w:szCs w:val="28"/>
          <w:u w:val="none" w:color="auto"/>
          <w:lang w:val="en-US" w:eastAsia="zh-CN"/>
        </w:rPr>
        <w:t>并在投标文件中提供以下技术参数佐证资料1项及以上</w:t>
      </w:r>
      <w:r>
        <w:rPr>
          <w:rFonts w:hint="eastAsia" w:ascii="宋体" w:hAnsi="宋体" w:eastAsia="宋体" w:cs="宋体"/>
          <w:b/>
          <w:bCs/>
          <w:color w:val="auto"/>
          <w:sz w:val="28"/>
          <w:szCs w:val="28"/>
          <w:u w:val="none" w:color="auto"/>
          <w:lang w:eastAsia="zh-CN"/>
        </w:rPr>
        <w:t>并</w:t>
      </w:r>
      <w:r>
        <w:rPr>
          <w:rFonts w:hint="eastAsia" w:ascii="宋体" w:hAnsi="宋体" w:eastAsia="宋体" w:cs="宋体"/>
          <w:b/>
          <w:bCs/>
          <w:color w:val="auto"/>
          <w:sz w:val="28"/>
          <w:szCs w:val="28"/>
          <w:u w:val="none" w:color="auto"/>
        </w:rPr>
        <w:t>加投标人单位鲜章</w:t>
      </w:r>
      <w:r>
        <w:rPr>
          <w:rFonts w:hint="eastAsia" w:ascii="宋体" w:hAnsi="宋体" w:eastAsia="宋体" w:cs="宋体"/>
          <w:b/>
          <w:bCs/>
          <w:color w:val="auto"/>
          <w:sz w:val="28"/>
          <w:szCs w:val="28"/>
          <w:u w:val="none" w:color="auto"/>
          <w:lang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（1）专业检验机构出具的检测报告；</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（2）投标产品官方彩页资料；</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（3）官网截图；</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（4）能够清晰证明技术参数或功能的照片等其他资料；</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（5）加盖制造商鲜章的参数确认函。</w:t>
      </w:r>
    </w:p>
    <w:p>
      <w:pPr>
        <w:kinsoku/>
        <w:wordWrap/>
        <w:overflowPunct/>
        <w:topLinePunct w:val="0"/>
        <w:autoSpaceDE/>
        <w:autoSpaceDN/>
        <w:bidi w:val="0"/>
        <w:spacing w:line="594" w:lineRule="exact"/>
        <w:ind w:left="0" w:leftChars="0" w:right="0" w:rightChars="0" w:firstLine="520" w:firstLineChars="200"/>
        <w:jc w:val="both"/>
        <w:rPr>
          <w:rFonts w:hint="eastAsia" w:ascii="宋体" w:hAnsi="宋体" w:eastAsia="宋体" w:cs="宋体"/>
          <w:color w:val="auto"/>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2、非“★”参数允许有3条不满足（负偏离），否则将被视为无效投标。</w:t>
      </w:r>
      <w:r>
        <w:rPr>
          <w:rFonts w:hint="eastAsia" w:ascii="宋体" w:hAnsi="宋体" w:eastAsia="宋体" w:cs="宋体"/>
          <w:color w:val="auto"/>
          <w:spacing w:val="-10"/>
          <w:sz w:val="28"/>
          <w:szCs w:val="28"/>
          <w:u w:val="none" w:color="auto"/>
          <w:lang w:val="en-US" w:eastAsia="zh-CN"/>
        </w:rPr>
        <w:t>采购人在验收时，将严格按照投标文件中的《技术条款差异表》进行验收</w:t>
      </w:r>
      <w:r>
        <w:rPr>
          <w:rFonts w:hint="eastAsia" w:ascii="宋体" w:hAnsi="宋体" w:eastAsia="宋体" w:cs="宋体"/>
          <w:color w:val="auto"/>
          <w:sz w:val="28"/>
          <w:szCs w:val="28"/>
          <w:u w:val="none" w:color="auto"/>
          <w:lang w:val="en-US" w:eastAsia="zh-CN"/>
        </w:rPr>
        <w:t>，如有不符，则视为投标人提供虚假资料谋取中标，将取消其中标资格，将按政府采购法律法规依法严肃处理。</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3、若投标人中标后，中标产品被核实与中标人的投标文件中承诺的技术参数不符的，则视为投标人提供虚假资料谋取中标，将取消其中标资格。</w:t>
      </w:r>
    </w:p>
    <w:p>
      <w:pPr>
        <w:keepNext w:val="0"/>
        <w:keepLines w:val="0"/>
        <w:pageBreakBefore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2"/>
        <w:rPr>
          <w:rFonts w:hint="eastAsia" w:ascii="宋体" w:hAnsi="宋体" w:eastAsia="宋体" w:cs="宋体"/>
          <w:color w:val="auto"/>
          <w:kern w:val="0"/>
          <w:sz w:val="28"/>
          <w:szCs w:val="28"/>
          <w:u w:val="none" w:color="auto"/>
          <w:lang w:val="en-US" w:eastAsia="zh-CN"/>
        </w:rPr>
      </w:pPr>
      <w:r>
        <w:rPr>
          <w:rFonts w:hint="eastAsia" w:ascii="宋体" w:hAnsi="宋体" w:eastAsia="宋体" w:cs="宋体"/>
          <w:color w:val="auto"/>
          <w:kern w:val="0"/>
          <w:sz w:val="28"/>
          <w:szCs w:val="28"/>
          <w:u w:val="none" w:color="auto"/>
          <w:lang w:val="en-US" w:eastAsia="zh-CN"/>
        </w:rPr>
        <w:t>4、投标人对技术要求出现不明确或异议时，应当在本项目公示期内向采购人提出。若未提出，视为完全理解并同意本招标文件中的所有规定和要求。项目实施过程中，中标人对项目的各项要求在理解上与采购人真实意思表达不一致时，一律以采购人解释为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lang w:eastAsia="zh-CN"/>
        </w:rPr>
      </w:pPr>
      <w:bookmarkStart w:id="13" w:name="_Toc1513"/>
      <w:r>
        <w:rPr>
          <w:rFonts w:hint="eastAsia" w:ascii="宋体" w:hAnsi="宋体" w:eastAsia="宋体" w:cs="宋体"/>
          <w:b/>
          <w:color w:val="auto"/>
          <w:sz w:val="28"/>
          <w:szCs w:val="28"/>
          <w:u w:val="none" w:color="auto"/>
          <w:lang w:eastAsia="zh-CN"/>
        </w:rPr>
        <w:t>三、项目商务要求</w:t>
      </w:r>
      <w:bookmarkEnd w:id="13"/>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lang w:eastAsia="zh-CN"/>
        </w:rPr>
      </w:pPr>
      <w:r>
        <w:rPr>
          <w:rFonts w:hint="eastAsia" w:ascii="宋体" w:hAnsi="宋体" w:eastAsia="宋体" w:cs="宋体"/>
          <w:b/>
          <w:bCs/>
          <w:color w:val="auto"/>
          <w:sz w:val="28"/>
          <w:szCs w:val="28"/>
          <w:u w:val="none" w:color="auto"/>
          <w:lang w:eastAsia="zh-CN"/>
        </w:rPr>
        <w:t>（一）投标报价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1.本项目为人民币报价，最高采购限价为</w:t>
      </w:r>
      <w:r>
        <w:rPr>
          <w:rFonts w:hint="eastAsia" w:ascii="Times New Roman" w:hAnsi="Times New Roman" w:cs="Times New Roman"/>
          <w:color w:val="auto"/>
          <w:sz w:val="28"/>
          <w:szCs w:val="28"/>
          <w:u w:val="none" w:color="auto"/>
          <w:lang w:val="en-US" w:eastAsia="zh-CN"/>
        </w:rPr>
        <w:t>42</w:t>
      </w:r>
      <w:r>
        <w:rPr>
          <w:rFonts w:hint="eastAsia" w:ascii="宋体" w:hAnsi="宋体" w:cs="宋体"/>
          <w:color w:val="auto"/>
          <w:sz w:val="28"/>
          <w:szCs w:val="28"/>
          <w:u w:val="none" w:color="auto"/>
          <w:lang w:val="en-US" w:eastAsia="zh-CN"/>
        </w:rPr>
        <w:t>万</w:t>
      </w:r>
      <w:r>
        <w:rPr>
          <w:rFonts w:hint="eastAsia" w:ascii="宋体" w:hAnsi="宋体" w:eastAsia="宋体" w:cs="宋体"/>
          <w:color w:val="auto"/>
          <w:sz w:val="28"/>
          <w:szCs w:val="28"/>
          <w:u w:val="none" w:color="auto"/>
          <w:lang w:val="en-US" w:eastAsia="zh-CN"/>
        </w:rPr>
        <w:t>元</w:t>
      </w:r>
      <w:r>
        <w:rPr>
          <w:rFonts w:hint="eastAsia" w:ascii="宋体" w:hAnsi="宋体" w:eastAsia="宋体" w:cs="宋体"/>
          <w:b w:val="0"/>
          <w:bCs w:val="0"/>
          <w:color w:val="auto"/>
          <w:sz w:val="28"/>
          <w:szCs w:val="28"/>
          <w:u w:val="none" w:color="auto"/>
          <w:lang w:val="en-US" w:eastAsia="zh-CN"/>
        </w:rPr>
        <w:t>，</w:t>
      </w:r>
      <w:r>
        <w:rPr>
          <w:rFonts w:hint="eastAsia" w:ascii="宋体" w:hAnsi="宋体" w:eastAsia="宋体" w:cs="宋体"/>
          <w:b w:val="0"/>
          <w:bCs w:val="0"/>
          <w:color w:val="auto"/>
          <w:sz w:val="28"/>
          <w:szCs w:val="28"/>
          <w:u w:val="none" w:color="auto"/>
          <w:lang w:eastAsia="zh-CN"/>
        </w:rPr>
        <w:t>超过本项目最高采购限价的报价为无效报价。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2.本项目投标报价为一次性报价，以投标人填制的《投标报价表》中的投标报价为准，并按各投标人有效投标报价评标、定标。投标人对本项目的投标报价，应根据市场价格以及企业自身的实力自主报价。因投标报价估计不足或市场价格波动，一律由成交人自行负责，采购人均不承担价差补偿。</w:t>
      </w:r>
    </w:p>
    <w:p>
      <w:pPr>
        <w:keepNext w:val="0"/>
        <w:keepLines w:val="0"/>
        <w:pageBreakBefore w:val="0"/>
        <w:widowControl w:val="0"/>
        <w:kinsoku/>
        <w:wordWrap/>
        <w:overflowPunct/>
        <w:topLinePunct w:val="0"/>
        <w:autoSpaceDE/>
        <w:autoSpaceDN/>
        <w:bidi w:val="0"/>
        <w:adjustRightInd/>
        <w:snapToGrid w:val="0"/>
        <w:spacing w:line="594" w:lineRule="exact"/>
        <w:ind w:left="0" w:right="0" w:rightChars="0" w:firstLine="560" w:firstLineChars="200"/>
        <w:jc w:val="both"/>
        <w:textAlignment w:val="auto"/>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3.本项目采用包工包料、总价包干的承包方式，投标人的投标报价金额包括：本项目所有设备及零配件产品的价格费、供货、包装运输、搬运到采购清单所指定位置、安装、调试、验收并交付正常使用、培训、维护、质保期内的保修服务、技术咨询、售后服务、税金、人工及各种辅助材料、合理利润及风险等一切费用。</w:t>
      </w:r>
    </w:p>
    <w:p>
      <w:pPr>
        <w:keepNext w:val="0"/>
        <w:keepLines w:val="0"/>
        <w:pageBreakBefore w:val="0"/>
        <w:widowControl w:val="0"/>
        <w:kinsoku/>
        <w:wordWrap/>
        <w:overflowPunct/>
        <w:topLinePunct w:val="0"/>
        <w:autoSpaceDE/>
        <w:autoSpaceDN/>
        <w:bidi w:val="0"/>
        <w:adjustRightInd/>
        <w:snapToGrid w:val="0"/>
        <w:spacing w:line="594" w:lineRule="exact"/>
        <w:ind w:left="0" w:right="0" w:rightChars="0" w:firstLine="560" w:firstLineChars="200"/>
        <w:jc w:val="both"/>
        <w:textAlignment w:val="auto"/>
        <w:rPr>
          <w:rFonts w:hint="eastAsia" w:ascii="宋体" w:hAnsi="宋体" w:eastAsia="宋体" w:cs="宋体"/>
          <w:b w:val="0"/>
          <w:bCs w:val="0"/>
          <w:color w:val="auto"/>
          <w:sz w:val="28"/>
          <w:szCs w:val="28"/>
          <w:u w:val="none" w:color="auto"/>
          <w:lang w:eastAsia="zh-CN"/>
        </w:rPr>
      </w:pPr>
      <w:r>
        <w:rPr>
          <w:rFonts w:hint="eastAsia" w:ascii="宋体" w:hAnsi="宋体" w:eastAsia="宋体" w:cs="宋体"/>
          <w:b w:val="0"/>
          <w:bCs w:val="0"/>
          <w:color w:val="auto"/>
          <w:sz w:val="28"/>
          <w:szCs w:val="28"/>
          <w:u w:val="none" w:color="auto"/>
          <w:lang w:eastAsia="zh-CN"/>
        </w:rPr>
        <w:t>4.投标人应严格按照采购文件要求填报投标报价，且不得擅自更改《投标报价表》中已有的任何项目，所报各项不得漏报、错报。</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bCs w:val="0"/>
          <w:color w:val="auto"/>
          <w:sz w:val="28"/>
          <w:szCs w:val="28"/>
          <w:u w:val="none" w:color="auto"/>
          <w:lang w:eastAsia="zh-CN"/>
        </w:rPr>
      </w:pPr>
      <w:r>
        <w:rPr>
          <w:rFonts w:hint="eastAsia" w:ascii="宋体" w:hAnsi="宋体" w:eastAsia="宋体" w:cs="宋体"/>
          <w:b/>
          <w:bCs w:val="0"/>
          <w:color w:val="auto"/>
          <w:sz w:val="28"/>
          <w:szCs w:val="28"/>
          <w:u w:val="none" w:color="auto"/>
          <w:lang w:eastAsia="zh-CN"/>
        </w:rPr>
        <w:t>（二）交货（安装）时间、地点</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eastAsia="zh-CN"/>
        </w:rPr>
        <w:t xml:space="preserve"> 1</w:t>
      </w:r>
      <w:r>
        <w:rPr>
          <w:rFonts w:hint="eastAsia" w:ascii="宋体" w:hAnsi="宋体" w:eastAsia="宋体" w:cs="宋体"/>
          <w:b w:val="0"/>
          <w:bCs/>
          <w:color w:val="auto"/>
          <w:sz w:val="28"/>
          <w:szCs w:val="28"/>
          <w:u w:val="none" w:color="auto"/>
          <w:lang w:val="en-US" w:eastAsia="zh-CN"/>
        </w:rPr>
        <w:t>、交货（安装）时间：成交人应在合同签订后</w:t>
      </w:r>
      <w:r>
        <w:rPr>
          <w:rFonts w:hint="default" w:ascii="Times New Roman" w:hAnsi="Times New Roman" w:eastAsia="宋体" w:cs="Times New Roman"/>
          <w:b w:val="0"/>
          <w:bCs/>
          <w:color w:val="auto"/>
          <w:sz w:val="28"/>
          <w:szCs w:val="28"/>
          <w:u w:val="none" w:color="auto"/>
          <w:lang w:val="en-US" w:eastAsia="zh-CN"/>
        </w:rPr>
        <w:t>30个日历</w:t>
      </w:r>
      <w:r>
        <w:rPr>
          <w:rFonts w:hint="eastAsia" w:ascii="宋体" w:hAnsi="宋体" w:eastAsia="宋体" w:cs="宋体"/>
          <w:b w:val="0"/>
          <w:bCs/>
          <w:color w:val="auto"/>
          <w:sz w:val="28"/>
          <w:szCs w:val="28"/>
          <w:u w:val="none" w:color="auto"/>
          <w:lang w:val="en-US" w:eastAsia="zh-CN"/>
        </w:rPr>
        <w:t>天内完成设备的供货、安装、调试并保证正常运行等工作。成交人提供的设备须为全新产品，并对因安装调试错误所导致的设备损坏等承担全部赔偿责任。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2、交货（安装）地点：重庆市铜梁区妇幼保健院（具体地点由采购人指定）。</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bCs w:val="0"/>
          <w:color w:val="auto"/>
          <w:sz w:val="28"/>
          <w:szCs w:val="28"/>
          <w:u w:val="none" w:color="auto"/>
          <w:lang w:eastAsia="zh-CN"/>
        </w:rPr>
      </w:pPr>
      <w:r>
        <w:rPr>
          <w:rFonts w:hint="eastAsia" w:ascii="宋体" w:hAnsi="宋体" w:eastAsia="宋体" w:cs="宋体"/>
          <w:b/>
          <w:bCs w:val="0"/>
          <w:color w:val="auto"/>
          <w:sz w:val="28"/>
          <w:szCs w:val="28"/>
          <w:u w:val="none" w:color="auto"/>
          <w:lang w:eastAsia="zh-CN"/>
        </w:rPr>
        <w:t>（三）验收方式及要求</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1.成交人将设备运抵用户现场后，由采购人按采购文件要求对设备的质量、规格、性能和数量等进行验收，验收合格后双方签字确认。</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2.成交人应保证货物到达采购人所在地完好无损，如有缺漏、损坏，由供应商负责调换、补齐或赔偿。</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3.成交人应提供完备的技术资料、装箱单和合格证等，并派遣专业技术人员进行现场安装调试。</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4.成交人提供的货物未达到采购文件规定要求，且对采购人造成损失的，由成交人承担一切责任，并赔偿所造成的损失。</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 xml:space="preserve">5.采购人根据采购项目实际情况，确定是否邀请国家认可的质量检测机构参加验收工作。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6.采购人需要制造商对成交人交付的产品（包括质量、技术参数等）进行确认的，制造商应予以配合，并出具书面意见。</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7.验收所产生的一切费用均由成交人承担。</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8.产品包装材料归采购人所有。</w:t>
      </w:r>
      <w:r>
        <w:rPr>
          <w:rFonts w:hint="eastAsia" w:ascii="宋体" w:hAnsi="宋体" w:eastAsia="宋体" w:cs="宋体"/>
          <w:color w:val="auto"/>
          <w:sz w:val="28"/>
          <w:szCs w:val="28"/>
          <w:u w:val="none" w:color="auto"/>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rPr>
        <w:t>（四）质量保证及售后服务</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1.投标产品必须是按厂家标准配置的整套全新，具备正规合法经销渠道的，符合国家各项有关质量标准的合格产品。</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2.投标产品如包括必备的易损易耗备品备件和专用工具，投标人应提供完整清单。</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3.要求厂家保修，质保期：整体质保期≥</w:t>
      </w:r>
      <w:r>
        <w:rPr>
          <w:rFonts w:hint="eastAsia" w:ascii="宋体" w:hAnsi="宋体" w:cs="宋体"/>
          <w:b w:val="0"/>
          <w:bCs/>
          <w:color w:val="auto"/>
          <w:sz w:val="28"/>
          <w:szCs w:val="28"/>
          <w:u w:val="none" w:color="auto"/>
          <w:lang w:val="en-US" w:eastAsia="zh-CN"/>
        </w:rPr>
        <w:t>3</w:t>
      </w:r>
      <w:r>
        <w:rPr>
          <w:rFonts w:hint="eastAsia" w:ascii="宋体" w:hAnsi="宋体" w:eastAsia="宋体" w:cs="宋体"/>
          <w:b w:val="0"/>
          <w:bCs/>
          <w:color w:val="auto"/>
          <w:sz w:val="28"/>
          <w:szCs w:val="28"/>
          <w:u w:val="none" w:color="auto"/>
          <w:lang w:val="en-US" w:eastAsia="zh-CN"/>
        </w:rPr>
        <w:t>年，从项目验收合格并签字确认之日算起，若承诺高于此质保期的，以投标人实际承诺为准。</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4.投标人投标产品属于国家规定“三包”范围的，其产品质量保证期不得低于“三包”规定。</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5.投标人的质量保证期承诺优于国家“三包”规定的，按投标人实际承诺执行。</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6.故障响应：接到电话后立即响应，维修人员必须</w:t>
      </w:r>
      <w:r>
        <w:rPr>
          <w:rFonts w:hint="default" w:ascii="Times New Roman" w:hAnsi="Times New Roman" w:eastAsia="宋体" w:cs="Times New Roman"/>
          <w:b w:val="0"/>
          <w:bCs/>
          <w:color w:val="auto"/>
          <w:sz w:val="28"/>
          <w:szCs w:val="28"/>
          <w:u w:val="none" w:color="auto"/>
          <w:lang w:val="en-US" w:eastAsia="zh-CN"/>
        </w:rPr>
        <w:t>24小时内到</w:t>
      </w:r>
      <w:r>
        <w:rPr>
          <w:rFonts w:hint="eastAsia" w:ascii="宋体" w:hAnsi="宋体" w:eastAsia="宋体" w:cs="宋体"/>
          <w:b w:val="0"/>
          <w:bCs/>
          <w:color w:val="auto"/>
          <w:sz w:val="28"/>
          <w:szCs w:val="28"/>
          <w:u w:val="none" w:color="auto"/>
          <w:lang w:val="en-US" w:eastAsia="zh-CN"/>
        </w:rPr>
        <w:t>达使用单位现场并解决问题，在质量保证期内，如果设备发生故障，投标人要调查故障原因并修复直至满足最终验收指标和性能的要求，或者更换整个或部分有缺陷的部件，均为免费。</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7.供应商和厂家售后服务中，使用的维修零配件应为原厂配件，未经用户同意不得使用非原厂配件。</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8.质量保证期满后，使用单位需要继续由原供应商或厂家提供售后服务的，应以优惠价格继续提供售后服务。</w:t>
      </w:r>
    </w:p>
    <w:p>
      <w:pPr>
        <w:pStyle w:val="8"/>
        <w:keepNext w:val="0"/>
        <w:keepLines w:val="0"/>
        <w:pageBreakBefore w:val="0"/>
        <w:widowControl w:val="0"/>
        <w:kinsoku/>
        <w:wordWrap/>
        <w:overflowPunct/>
        <w:topLinePunct w:val="0"/>
        <w:autoSpaceDE/>
        <w:autoSpaceDN/>
        <w:bidi w:val="0"/>
        <w:adjustRightInd/>
        <w:snapToGrid/>
        <w:spacing w:after="0" w:afterLines="0" w:line="594" w:lineRule="exact"/>
        <w:ind w:left="0" w:leftChars="0" w:right="0" w:rightChars="0" w:firstLine="560" w:firstLineChars="200"/>
        <w:jc w:val="both"/>
        <w:textAlignment w:val="auto"/>
        <w:outlineLvl w:val="9"/>
        <w:rPr>
          <w:rFonts w:hint="eastAsia" w:ascii="宋体" w:hAnsi="宋体" w:eastAsia="宋体" w:cs="宋体"/>
          <w:b w:val="0"/>
          <w:bCs/>
          <w:color w:val="auto"/>
          <w:sz w:val="28"/>
          <w:szCs w:val="28"/>
          <w:u w:val="none" w:color="auto"/>
          <w:lang w:val="en-US" w:eastAsia="zh-CN"/>
        </w:rPr>
      </w:pPr>
      <w:r>
        <w:rPr>
          <w:rFonts w:hint="eastAsia" w:ascii="宋体" w:hAnsi="宋体" w:eastAsia="宋体" w:cs="宋体"/>
          <w:b w:val="0"/>
          <w:bCs/>
          <w:color w:val="auto"/>
          <w:sz w:val="28"/>
          <w:szCs w:val="28"/>
          <w:u w:val="none" w:color="auto"/>
          <w:lang w:val="en-US" w:eastAsia="zh-CN"/>
        </w:rPr>
        <w:t>9.按采购人要求指派专业技术人员对设备使用人员进行免费现场培训，直到其能完全独立操作和正常使用为止。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（五）培训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成交人对其提供的产品应尽使用和操作培训义务，成交人应按采购人要求指派专业技术人员对设备使用人员进行免费现场培训，直到其能完全独立操作和正常使用为止。</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lang w:eastAsia="zh-CN"/>
        </w:rPr>
      </w:pPr>
      <w:r>
        <w:rPr>
          <w:rFonts w:hint="eastAsia" w:ascii="宋体" w:hAnsi="宋体" w:eastAsia="宋体" w:cs="宋体"/>
          <w:b/>
          <w:color w:val="auto"/>
          <w:sz w:val="28"/>
          <w:szCs w:val="28"/>
          <w:u w:val="none" w:color="auto"/>
          <w:lang w:eastAsia="zh-CN"/>
        </w:rPr>
        <w:t>（六）知识产权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采购人在中华人民共和国境内使用投标人提供的货物及服务时免受第三方提出的侵犯其专利权或其它知识产权的起诉。如果第三方提出侵权指控，成交人应承担由此而引起的一切法律责任和费用。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b/>
          <w:color w:val="auto"/>
          <w:sz w:val="28"/>
          <w:szCs w:val="28"/>
          <w:u w:val="none" w:color="auto"/>
          <w:lang w:eastAsia="zh-CN"/>
        </w:rPr>
        <w:t>(七)付款方式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设备经安装调试完毕、验收合格后，成交人开具正规发票，即由采购人在</w:t>
      </w:r>
      <w:r>
        <w:rPr>
          <w:rFonts w:hint="default" w:ascii="Times New Roman" w:hAnsi="Times New Roman" w:cs="Times New Roman"/>
          <w:color w:val="auto"/>
          <w:sz w:val="28"/>
          <w:szCs w:val="28"/>
          <w:u w:val="none" w:color="auto"/>
          <w:lang w:val="en-US" w:eastAsia="zh-CN"/>
        </w:rPr>
        <w:t>60</w:t>
      </w:r>
      <w:r>
        <w:rPr>
          <w:rFonts w:hint="default" w:ascii="Times New Roman" w:hAnsi="Times New Roman" w:eastAsia="宋体" w:cs="Times New Roman"/>
          <w:color w:val="auto"/>
          <w:sz w:val="28"/>
          <w:szCs w:val="28"/>
          <w:u w:val="none" w:color="auto"/>
        </w:rPr>
        <w:t>个工</w:t>
      </w:r>
      <w:r>
        <w:rPr>
          <w:rFonts w:hint="eastAsia" w:ascii="宋体" w:hAnsi="宋体" w:eastAsia="宋体" w:cs="宋体"/>
          <w:color w:val="auto"/>
          <w:sz w:val="28"/>
          <w:szCs w:val="28"/>
          <w:u w:val="none" w:color="auto"/>
        </w:rPr>
        <w:t>作日内一次性转账支付合同总金额。</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rPr>
        <w:t>（</w:t>
      </w:r>
      <w:r>
        <w:rPr>
          <w:rFonts w:hint="eastAsia" w:ascii="宋体" w:hAnsi="宋体" w:eastAsia="宋体" w:cs="宋体"/>
          <w:b/>
          <w:color w:val="auto"/>
          <w:sz w:val="28"/>
          <w:szCs w:val="28"/>
          <w:u w:val="none" w:color="auto"/>
          <w:lang w:eastAsia="zh-CN"/>
        </w:rPr>
        <w:t>八）履约保证金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1、履约保证金数额。本项目履约保证金按成交金额</w:t>
      </w:r>
      <w:r>
        <w:rPr>
          <w:rFonts w:hint="default" w:ascii="Times New Roman" w:hAnsi="Times New Roman" w:eastAsia="宋体" w:cs="Times New Roman"/>
          <w:color w:val="auto"/>
          <w:sz w:val="28"/>
          <w:szCs w:val="28"/>
          <w:u w:val="none" w:color="auto"/>
        </w:rPr>
        <w:t>的</w:t>
      </w:r>
      <w:r>
        <w:rPr>
          <w:rFonts w:hint="default" w:ascii="Times New Roman" w:hAnsi="Times New Roman" w:eastAsia="宋体" w:cs="Times New Roman"/>
          <w:color w:val="auto"/>
          <w:sz w:val="28"/>
          <w:szCs w:val="28"/>
          <w:u w:val="none" w:color="auto"/>
          <w:lang w:val="en-US" w:eastAsia="zh-CN"/>
        </w:rPr>
        <w:t>10</w:t>
      </w:r>
      <w:r>
        <w:rPr>
          <w:rFonts w:hint="default" w:ascii="Times New Roman" w:hAnsi="Times New Roman" w:eastAsia="宋体" w:cs="Times New Roman"/>
          <w:color w:val="auto"/>
          <w:sz w:val="28"/>
          <w:szCs w:val="28"/>
          <w:u w:val="none" w:color="auto"/>
        </w:rPr>
        <w:t>%收</w:t>
      </w:r>
      <w:r>
        <w:rPr>
          <w:rFonts w:hint="eastAsia" w:ascii="宋体" w:hAnsi="宋体" w:eastAsia="宋体" w:cs="宋体"/>
          <w:color w:val="auto"/>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2、</w:t>
      </w:r>
      <w:r>
        <w:rPr>
          <w:rFonts w:hint="eastAsia" w:ascii="宋体" w:hAnsi="宋体" w:eastAsia="宋体" w:cs="宋体"/>
          <w:color w:val="auto"/>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val="en-US" w:eastAsia="zh-CN"/>
        </w:rPr>
      </w:pPr>
      <w:r>
        <w:rPr>
          <w:rFonts w:hint="eastAsia" w:ascii="宋体" w:hAnsi="宋体" w:eastAsia="宋体" w:cs="宋体"/>
          <w:color w:val="auto"/>
          <w:sz w:val="28"/>
          <w:szCs w:val="28"/>
          <w:u w:val="none" w:color="auto"/>
          <w:lang w:val="en-US" w:eastAsia="zh-CN"/>
        </w:rPr>
        <w:t>3、设备安装调试、验收合格后，履约保证金自动转为质保金。质保期满无质量问题</w:t>
      </w:r>
      <w:r>
        <w:rPr>
          <w:rFonts w:hint="default" w:ascii="Times New Roman" w:hAnsi="Times New Roman" w:eastAsia="宋体" w:cs="Times New Roman"/>
          <w:color w:val="auto"/>
          <w:sz w:val="28"/>
          <w:szCs w:val="28"/>
          <w:u w:val="none" w:color="auto"/>
          <w:lang w:val="en-US" w:eastAsia="zh-CN"/>
        </w:rPr>
        <w:t>，15个工</w:t>
      </w:r>
      <w:r>
        <w:rPr>
          <w:rFonts w:hint="eastAsia" w:ascii="宋体" w:hAnsi="宋体" w:eastAsia="宋体" w:cs="宋体"/>
          <w:color w:val="auto"/>
          <w:sz w:val="28"/>
          <w:szCs w:val="28"/>
          <w:u w:val="none" w:color="auto"/>
          <w:lang w:val="en-US" w:eastAsia="zh-CN"/>
        </w:rPr>
        <w:t>作日内由采购人将质保金退还给成交人（不计息）。</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（九）现场踏勘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color w:val="auto"/>
          <w:sz w:val="28"/>
          <w:szCs w:val="28"/>
          <w:u w:val="none" w:color="auto"/>
          <w:lang w:eastAsia="zh-CN"/>
        </w:rPr>
      </w:pPr>
      <w:r>
        <w:rPr>
          <w:rFonts w:hint="eastAsia" w:ascii="宋体" w:hAnsi="宋体" w:eastAsia="宋体" w:cs="宋体"/>
          <w:color w:val="auto"/>
          <w:sz w:val="28"/>
          <w:szCs w:val="28"/>
          <w:u w:val="none" w:color="auto"/>
          <w:lang w:eastAsia="zh-CN"/>
        </w:rPr>
        <w:t>投标人须于采购文件公示期间自行到重庆市铜梁区</w:t>
      </w:r>
      <w:r>
        <w:rPr>
          <w:rFonts w:hint="eastAsia" w:ascii="宋体" w:hAnsi="宋体" w:eastAsia="宋体" w:cs="宋体"/>
          <w:color w:val="auto"/>
          <w:sz w:val="28"/>
          <w:szCs w:val="28"/>
          <w:u w:val="none" w:color="auto"/>
          <w:lang w:val="en-US" w:eastAsia="zh-CN"/>
        </w:rPr>
        <w:t>妇幼保健院</w:t>
      </w:r>
      <w:r>
        <w:rPr>
          <w:rFonts w:hint="eastAsia" w:ascii="宋体" w:hAnsi="宋体" w:eastAsia="宋体" w:cs="宋体"/>
          <w:color w:val="auto"/>
          <w:sz w:val="28"/>
          <w:szCs w:val="28"/>
          <w:u w:val="none" w:color="auto"/>
          <w:lang w:eastAsia="zh-CN"/>
        </w:rPr>
        <w:t>进行踏勘，以便做好参加项目投标的各项准备工作，投标人自身应对勘察中获取的现场资料负责。不管投标人是否勘察过现场，均被认为在递交投标文件之前已勘察现场，对本项目的风险和义务十分了解，并在其投标文件中充分考虑了现场和环境条件，投标人自行承担未到现场进行踏勘所产生的一切投标风险和后果。</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560" w:firstLineChars="200"/>
        <w:jc w:val="both"/>
        <w:textAlignment w:val="auto"/>
        <w:outlineLvl w:val="9"/>
        <w:rPr>
          <w:rFonts w:hint="eastAsia" w:ascii="宋体" w:hAnsi="宋体" w:eastAsia="宋体" w:cs="宋体"/>
          <w:b/>
          <w:color w:val="auto"/>
          <w:sz w:val="28"/>
          <w:szCs w:val="28"/>
          <w:u w:val="none" w:color="auto"/>
        </w:rPr>
      </w:pPr>
      <w:r>
        <w:rPr>
          <w:rFonts w:hint="eastAsia" w:ascii="宋体" w:hAnsi="宋体" w:eastAsia="宋体" w:cs="宋体"/>
          <w:b/>
          <w:color w:val="auto"/>
          <w:sz w:val="28"/>
          <w:szCs w:val="28"/>
          <w:u w:val="none" w:color="auto"/>
          <w:lang w:eastAsia="zh-CN"/>
        </w:rPr>
        <w:t>（十）</w:t>
      </w:r>
      <w:r>
        <w:rPr>
          <w:rFonts w:hint="eastAsia" w:ascii="宋体" w:hAnsi="宋体" w:eastAsia="宋体" w:cs="宋体"/>
          <w:b/>
          <w:color w:val="auto"/>
          <w:sz w:val="28"/>
          <w:szCs w:val="28"/>
          <w:u w:val="none" w:color="auto"/>
        </w:rPr>
        <w:t>其他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1</w:t>
      </w:r>
      <w:r>
        <w:rPr>
          <w:rFonts w:hint="eastAsia" w:ascii="宋体" w:hAnsi="宋体" w:eastAsia="宋体" w:cs="宋体"/>
          <w:b w:val="0"/>
          <w:bCs w:val="0"/>
          <w:color w:val="auto"/>
          <w:sz w:val="28"/>
          <w:szCs w:val="28"/>
          <w:u w:val="none" w:color="auto"/>
        </w:rPr>
        <w:t>、合同签订后，成交人应无条件接受采购人对该项目的全程监督。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2、</w:t>
      </w:r>
      <w:r>
        <w:rPr>
          <w:rFonts w:hint="eastAsia" w:ascii="宋体" w:hAnsi="宋体" w:eastAsia="宋体" w:cs="宋体"/>
          <w:b w:val="0"/>
          <w:bCs w:val="0"/>
          <w:color w:val="auto"/>
          <w:sz w:val="28"/>
          <w:szCs w:val="28"/>
          <w:u w:val="none" w:color="auto"/>
        </w:rPr>
        <w:t>未经采购人同意，项目成交人不得将成交的项目分包、转让给其他单位。否则，可随时取消其成交资格，并没收其保证金。由此给采购人和成交人造成的经济损失均由成交人自行全部承担。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r>
        <w:rPr>
          <w:rFonts w:hint="eastAsia" w:ascii="宋体" w:hAnsi="宋体" w:eastAsia="宋体" w:cs="宋体"/>
          <w:b w:val="0"/>
          <w:bCs w:val="0"/>
          <w:color w:val="auto"/>
          <w:sz w:val="28"/>
          <w:szCs w:val="28"/>
          <w:u w:val="none" w:color="auto"/>
          <w:lang w:val="en-US" w:eastAsia="zh-CN"/>
        </w:rPr>
        <w:t>3</w:t>
      </w:r>
      <w:r>
        <w:rPr>
          <w:rFonts w:hint="eastAsia" w:ascii="宋体" w:hAnsi="宋体" w:eastAsia="宋体" w:cs="宋体"/>
          <w:b w:val="0"/>
          <w:bCs w:val="0"/>
          <w:color w:val="auto"/>
          <w:sz w:val="28"/>
          <w:szCs w:val="28"/>
          <w:u w:val="none" w:color="auto"/>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宋体" w:hAnsi="宋体" w:eastAsia="宋体" w:cs="宋体"/>
          <w:b/>
          <w:color w:val="auto"/>
          <w:spacing w:val="-20"/>
          <w:sz w:val="36"/>
          <w:szCs w:val="36"/>
          <w:u w:val="none" w:color="auto"/>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宋体" w:hAnsi="宋体" w:eastAsia="宋体" w:cs="宋体"/>
          <w:b/>
          <w:color w:val="auto"/>
          <w:spacing w:val="-20"/>
          <w:sz w:val="36"/>
          <w:szCs w:val="36"/>
          <w:u w:val="none" w:color="auto"/>
          <w:lang w:eastAsia="zh-CN"/>
        </w:rPr>
      </w:pPr>
      <w:bookmarkStart w:id="14" w:name="_Toc32685"/>
      <w:r>
        <w:rPr>
          <w:rFonts w:hint="eastAsia" w:ascii="宋体" w:hAnsi="宋体" w:eastAsia="宋体" w:cs="宋体"/>
          <w:b/>
          <w:color w:val="auto"/>
          <w:spacing w:val="-20"/>
          <w:sz w:val="36"/>
          <w:szCs w:val="36"/>
          <w:u w:val="none" w:color="auto"/>
          <w:lang w:eastAsia="zh-CN"/>
        </w:rPr>
        <w:t>第三篇</w:t>
      </w:r>
      <w:r>
        <w:rPr>
          <w:rFonts w:hint="eastAsia" w:ascii="宋体" w:hAnsi="宋体" w:eastAsia="宋体" w:cs="宋体"/>
          <w:b/>
          <w:color w:val="auto"/>
          <w:spacing w:val="-20"/>
          <w:sz w:val="36"/>
          <w:szCs w:val="36"/>
          <w:u w:val="none" w:color="auto"/>
          <w:lang w:val="en-US" w:eastAsia="zh-CN"/>
        </w:rPr>
        <w:t xml:space="preserve">  </w:t>
      </w:r>
      <w:r>
        <w:rPr>
          <w:rFonts w:hint="eastAsia" w:ascii="宋体" w:hAnsi="宋体" w:eastAsia="宋体" w:cs="宋体"/>
          <w:b/>
          <w:color w:val="auto"/>
          <w:spacing w:val="-20"/>
          <w:sz w:val="36"/>
          <w:szCs w:val="36"/>
          <w:u w:val="none" w:color="auto"/>
          <w:lang w:eastAsia="zh-CN"/>
        </w:rPr>
        <w:t>评标方法、评标标准、无效投标条款和废标条款</w:t>
      </w:r>
      <w:bookmarkEnd w:id="14"/>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15" w:name="_Toc247"/>
      <w:r>
        <w:rPr>
          <w:rFonts w:hint="eastAsia" w:ascii="宋体" w:hAnsi="宋体" w:eastAsia="宋体" w:cs="宋体"/>
          <w:b/>
          <w:color w:val="auto"/>
          <w:sz w:val="28"/>
          <w:szCs w:val="28"/>
          <w:u w:val="none" w:color="auto"/>
        </w:rPr>
        <w:t>一、评标方法定义</w:t>
      </w:r>
      <w:bookmarkEnd w:id="15"/>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本项目评标采取“最低评标价法”。最低评标价法，是指投标文件满足采购文件全部实质性要求且投标报价最低的成交人为成交候选人的评标方法。即在全部满足</w:t>
      </w:r>
      <w:r>
        <w:rPr>
          <w:rFonts w:hint="eastAsia" w:ascii="宋体" w:hAnsi="宋体" w:eastAsia="宋体" w:cs="宋体"/>
          <w:color w:val="auto"/>
          <w:spacing w:val="-10"/>
          <w:sz w:val="28"/>
          <w:szCs w:val="28"/>
          <w:u w:val="none" w:color="auto"/>
          <w:lang w:eastAsia="zh-CN"/>
        </w:rPr>
        <w:t>采购</w:t>
      </w:r>
      <w:r>
        <w:rPr>
          <w:rFonts w:hint="eastAsia" w:ascii="宋体" w:hAnsi="宋体" w:eastAsia="宋体" w:cs="宋体"/>
          <w:color w:val="auto"/>
          <w:spacing w:val="-10"/>
          <w:sz w:val="28"/>
          <w:szCs w:val="28"/>
          <w:u w:val="none" w:color="auto"/>
        </w:rPr>
        <w:t>文件实质性要求前提下，依据统一的价格要素评定最低报价，以提出最低报价的投标人作为成交候选供应商或者成交供应商</w:t>
      </w:r>
      <w:r>
        <w:rPr>
          <w:rFonts w:hint="eastAsia" w:ascii="宋体" w:hAnsi="宋体" w:eastAsia="宋体" w:cs="宋体"/>
          <w:color w:val="auto"/>
          <w:spacing w:val="-10"/>
          <w:sz w:val="28"/>
          <w:szCs w:val="28"/>
          <w:u w:val="none" w:color="auto"/>
          <w:lang w:val="en-US" w:eastAsia="zh-CN"/>
        </w:rPr>
        <w:t>的</w:t>
      </w:r>
      <w:r>
        <w:rPr>
          <w:rFonts w:hint="eastAsia" w:ascii="宋体" w:hAnsi="宋体" w:eastAsia="宋体" w:cs="宋体"/>
          <w:color w:val="auto"/>
          <w:spacing w:val="-10"/>
          <w:sz w:val="28"/>
          <w:szCs w:val="28"/>
          <w:u w:val="none" w:color="auto"/>
        </w:rPr>
        <w:t>评标方法。</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16" w:name="_Toc1733"/>
      <w:r>
        <w:rPr>
          <w:rFonts w:hint="eastAsia" w:ascii="宋体" w:hAnsi="宋体" w:eastAsia="宋体" w:cs="宋体"/>
          <w:b/>
          <w:color w:val="auto"/>
          <w:sz w:val="28"/>
          <w:szCs w:val="28"/>
          <w:u w:val="none" w:color="auto"/>
        </w:rPr>
        <w:t>二、评标标准</w:t>
      </w:r>
      <w:bookmarkEnd w:id="16"/>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（一）投标报价的确认</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1</w:t>
      </w:r>
      <w:r>
        <w:rPr>
          <w:rFonts w:hint="eastAsia" w:ascii="宋体" w:hAnsi="宋体" w:eastAsia="宋体" w:cs="宋体"/>
          <w:color w:val="auto"/>
          <w:sz w:val="28"/>
          <w:szCs w:val="28"/>
          <w:u w:val="none" w:color="auto"/>
          <w:lang w:val="en-US" w:eastAsia="zh-CN"/>
        </w:rPr>
        <w:t>.</w:t>
      </w:r>
      <w:r>
        <w:rPr>
          <w:rFonts w:hint="eastAsia" w:ascii="宋体" w:hAnsi="宋体" w:eastAsia="宋体" w:cs="宋体"/>
          <w:color w:val="auto"/>
          <w:sz w:val="28"/>
          <w:szCs w:val="28"/>
          <w:u w:val="none" w:color="auto"/>
        </w:rPr>
        <w:t>本项目投标人的投标报价，以各投标人投标文件中的《投标报价表》（格式详见第五篇）中的投标报价金额为准。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pacing w:val="-10"/>
          <w:sz w:val="28"/>
          <w:szCs w:val="28"/>
          <w:u w:val="none" w:color="auto"/>
          <w:shd w:val="clear" w:color="auto" w:fill="auto"/>
        </w:rPr>
      </w:pPr>
      <w:r>
        <w:rPr>
          <w:rFonts w:hint="eastAsia" w:ascii="宋体" w:hAnsi="宋体" w:eastAsia="宋体" w:cs="宋体"/>
          <w:color w:val="auto"/>
          <w:sz w:val="28"/>
          <w:szCs w:val="28"/>
          <w:u w:val="none" w:color="auto"/>
          <w:shd w:val="clear" w:color="auto" w:fill="auto"/>
        </w:rPr>
        <w:t>2</w:t>
      </w:r>
      <w:r>
        <w:rPr>
          <w:rFonts w:hint="eastAsia" w:ascii="宋体" w:hAnsi="宋体" w:eastAsia="宋体" w:cs="宋体"/>
          <w:color w:val="auto"/>
          <w:sz w:val="28"/>
          <w:szCs w:val="28"/>
          <w:u w:val="none" w:color="auto"/>
          <w:shd w:val="clear" w:color="auto" w:fill="auto"/>
          <w:lang w:val="en-US" w:eastAsia="zh-CN"/>
        </w:rPr>
        <w:t>.</w:t>
      </w:r>
      <w:r>
        <w:rPr>
          <w:rFonts w:hint="eastAsia" w:ascii="宋体" w:hAnsi="宋体" w:eastAsia="宋体" w:cs="宋体"/>
          <w:color w:val="auto"/>
          <w:spacing w:val="-10"/>
          <w:sz w:val="28"/>
          <w:szCs w:val="28"/>
          <w:u w:val="none" w:color="auto"/>
          <w:shd w:val="clear" w:color="auto" w:fill="auto"/>
        </w:rPr>
        <w:t>所投项目中超过本项目</w:t>
      </w:r>
      <w:r>
        <w:rPr>
          <w:rFonts w:hint="eastAsia" w:ascii="宋体" w:hAnsi="宋体" w:eastAsia="宋体" w:cs="宋体"/>
          <w:color w:val="auto"/>
          <w:spacing w:val="-10"/>
          <w:sz w:val="28"/>
          <w:szCs w:val="28"/>
          <w:u w:val="none" w:color="auto"/>
          <w:shd w:val="clear" w:color="auto" w:fill="auto"/>
          <w:lang w:eastAsia="zh-CN"/>
        </w:rPr>
        <w:t>最高全费用综合单价限价和</w:t>
      </w:r>
      <w:r>
        <w:rPr>
          <w:rFonts w:hint="eastAsia" w:ascii="宋体" w:hAnsi="宋体" w:eastAsia="宋体" w:cs="宋体"/>
          <w:color w:val="auto"/>
          <w:spacing w:val="-10"/>
          <w:sz w:val="28"/>
          <w:szCs w:val="28"/>
          <w:u w:val="none" w:color="auto"/>
          <w:shd w:val="clear" w:color="auto" w:fill="auto"/>
        </w:rPr>
        <w:t>最高采购限价的投标报价</w:t>
      </w:r>
      <w:r>
        <w:rPr>
          <w:rFonts w:hint="eastAsia" w:ascii="宋体" w:hAnsi="宋体" w:eastAsia="宋体" w:cs="宋体"/>
          <w:color w:val="auto"/>
          <w:spacing w:val="-10"/>
          <w:sz w:val="28"/>
          <w:szCs w:val="28"/>
          <w:u w:val="none" w:color="auto"/>
          <w:shd w:val="clear" w:color="auto" w:fill="auto"/>
          <w:lang w:eastAsia="zh-CN"/>
        </w:rPr>
        <w:t>均</w:t>
      </w:r>
      <w:r>
        <w:rPr>
          <w:rFonts w:hint="eastAsia" w:ascii="宋体" w:hAnsi="宋体" w:eastAsia="宋体" w:cs="宋体"/>
          <w:color w:val="auto"/>
          <w:spacing w:val="-10"/>
          <w:sz w:val="28"/>
          <w:szCs w:val="28"/>
          <w:u w:val="none" w:color="auto"/>
          <w:shd w:val="clear" w:color="auto" w:fill="auto"/>
        </w:rPr>
        <w:t>为无效投标报价。</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3</w:t>
      </w:r>
      <w:r>
        <w:rPr>
          <w:rFonts w:hint="eastAsia" w:ascii="宋体" w:hAnsi="宋体" w:eastAsia="宋体" w:cs="宋体"/>
          <w:color w:val="auto"/>
          <w:sz w:val="28"/>
          <w:szCs w:val="28"/>
          <w:u w:val="none" w:color="auto"/>
          <w:lang w:val="en-US" w:eastAsia="zh-CN"/>
        </w:rPr>
        <w:t>.</w:t>
      </w:r>
      <w:r>
        <w:rPr>
          <w:rFonts w:hint="eastAsia" w:ascii="宋体" w:hAnsi="宋体" w:eastAsia="宋体" w:cs="宋体"/>
          <w:color w:val="auto"/>
          <w:sz w:val="28"/>
          <w:szCs w:val="28"/>
          <w:u w:val="none" w:color="auto"/>
        </w:rPr>
        <w:t>若投标文件出现计算或表达上的错误，修正错误的原则如下：</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lang w:val="en-US" w:eastAsia="zh-CN"/>
        </w:rPr>
        <w:t>1</w:t>
      </w: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rPr>
        <w:t>投标文件中</w:t>
      </w:r>
      <w:r>
        <w:rPr>
          <w:rFonts w:hint="eastAsia" w:ascii="宋体" w:hAnsi="宋体" w:eastAsia="宋体" w:cs="宋体"/>
          <w:color w:val="auto"/>
          <w:sz w:val="28"/>
          <w:szCs w:val="28"/>
          <w:u w:val="none" w:color="auto"/>
        </w:rPr>
        <w:t>《投标报价表》</w:t>
      </w:r>
      <w:r>
        <w:rPr>
          <w:rFonts w:hint="eastAsia" w:ascii="宋体" w:hAnsi="宋体" w:eastAsia="宋体" w:cs="宋体"/>
          <w:color w:val="auto"/>
          <w:sz w:val="28"/>
          <w:szCs w:val="28"/>
          <w:u w:val="none" w:color="auto"/>
          <w:shd w:val="clear" w:color="auto" w:fill="auto"/>
        </w:rPr>
        <w:t>内容与投标文件中相应内容不一致的，以</w:t>
      </w:r>
      <w:r>
        <w:rPr>
          <w:rFonts w:hint="eastAsia" w:ascii="宋体" w:hAnsi="宋体" w:eastAsia="宋体" w:cs="宋体"/>
          <w:color w:val="auto"/>
          <w:sz w:val="28"/>
          <w:szCs w:val="28"/>
          <w:u w:val="none" w:color="auto"/>
        </w:rPr>
        <w:t>《投标报价表》</w:t>
      </w:r>
      <w:r>
        <w:rPr>
          <w:rFonts w:hint="eastAsia" w:ascii="宋体" w:hAnsi="宋体" w:eastAsia="宋体" w:cs="宋体"/>
          <w:color w:val="auto"/>
          <w:sz w:val="28"/>
          <w:szCs w:val="28"/>
          <w:u w:val="none" w:color="auto"/>
          <w:shd w:val="clear" w:color="auto" w:fill="auto"/>
        </w:rPr>
        <w:t>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lang w:val="en-US" w:eastAsia="zh-CN"/>
        </w:rPr>
        <w:t>2</w:t>
      </w: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rPr>
        <w:t>大写金额和小写金额不一致的，以大写金额为准；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lang w:val="en-US" w:eastAsia="zh-CN"/>
        </w:rPr>
        <w:t>3</w:t>
      </w: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rPr>
        <w:t>单价金额小数点或者百分比有明显错位的，以</w:t>
      </w:r>
      <w:r>
        <w:rPr>
          <w:rFonts w:hint="eastAsia" w:ascii="宋体" w:hAnsi="宋体" w:eastAsia="宋体" w:cs="宋体"/>
          <w:color w:val="auto"/>
          <w:sz w:val="28"/>
          <w:szCs w:val="28"/>
          <w:u w:val="none" w:color="auto"/>
        </w:rPr>
        <w:t>《投标报价表》</w:t>
      </w:r>
      <w:r>
        <w:rPr>
          <w:rFonts w:hint="eastAsia" w:ascii="宋体" w:hAnsi="宋体" w:eastAsia="宋体" w:cs="宋体"/>
          <w:color w:val="auto"/>
          <w:sz w:val="28"/>
          <w:szCs w:val="28"/>
          <w:u w:val="none" w:color="auto"/>
          <w:shd w:val="clear" w:color="auto" w:fill="auto"/>
        </w:rPr>
        <w:t>的总价为准，并修改单价；</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lang w:val="en-US" w:eastAsia="zh-CN"/>
        </w:rPr>
        <w:t>4</w:t>
      </w:r>
      <w:r>
        <w:rPr>
          <w:rFonts w:hint="eastAsia" w:ascii="宋体" w:hAnsi="宋体" w:eastAsia="宋体" w:cs="宋体"/>
          <w:color w:val="auto"/>
          <w:sz w:val="28"/>
          <w:szCs w:val="28"/>
          <w:u w:val="none" w:color="auto"/>
          <w:shd w:val="clear" w:color="auto" w:fill="auto"/>
          <w:lang w:eastAsia="zh-CN"/>
        </w:rPr>
        <w:t>）</w:t>
      </w:r>
      <w:r>
        <w:rPr>
          <w:rFonts w:hint="eastAsia" w:ascii="宋体" w:hAnsi="宋体" w:eastAsia="宋体" w:cs="宋体"/>
          <w:color w:val="auto"/>
          <w:sz w:val="28"/>
          <w:szCs w:val="28"/>
          <w:u w:val="none" w:color="auto"/>
          <w:shd w:val="clear" w:color="auto" w:fill="auto"/>
        </w:rPr>
        <w:t>总价金额与按单价汇总金额不一致的，以单价金额计算结果为准。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shd w:val="clear" w:color="auto" w:fill="auto"/>
        </w:rPr>
      </w:pPr>
      <w:r>
        <w:rPr>
          <w:rFonts w:hint="eastAsia" w:ascii="宋体" w:hAnsi="宋体" w:eastAsia="宋体" w:cs="宋体"/>
          <w:color w:val="auto"/>
          <w:sz w:val="28"/>
          <w:szCs w:val="28"/>
          <w:u w:val="none" w:color="auto"/>
          <w:shd w:val="clear" w:color="auto" w:fill="auto"/>
          <w:lang w:eastAsia="zh-CN"/>
        </w:rPr>
        <w:t>询价小组</w:t>
      </w:r>
      <w:r>
        <w:rPr>
          <w:rFonts w:hint="eastAsia" w:ascii="宋体" w:hAnsi="宋体" w:eastAsia="宋体" w:cs="宋体"/>
          <w:color w:val="auto"/>
          <w:sz w:val="28"/>
          <w:szCs w:val="28"/>
          <w:u w:val="none" w:color="auto"/>
          <w:shd w:val="clear" w:color="auto" w:fill="auto"/>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（二）评标办法</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default" w:ascii="Times New Roman" w:hAnsi="Times New Roman" w:eastAsia="宋体" w:cs="Times New Roman"/>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1</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询价小组分别将经评审的有效投标报价从低到高进行排序，并以此顺序确定第一、二、三成交候选人。</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default" w:ascii="Times New Roman" w:hAnsi="Times New Roman" w:eastAsia="宋体" w:cs="Times New Roman"/>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2</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若2个及以上的投标人有效投标报价相同时，则由采购人代表</w:t>
      </w:r>
      <w:r>
        <w:rPr>
          <w:rFonts w:hint="default" w:ascii="Times New Roman" w:hAnsi="Times New Roman" w:eastAsia="宋体" w:cs="Times New Roman"/>
          <w:color w:val="auto"/>
          <w:spacing w:val="-10"/>
          <w:sz w:val="28"/>
          <w:szCs w:val="28"/>
          <w:u w:val="none" w:color="auto"/>
          <w:lang w:eastAsia="zh-CN"/>
        </w:rPr>
        <w:t>通过现场随机抽取的方式</w:t>
      </w:r>
      <w:r>
        <w:rPr>
          <w:rFonts w:hint="default" w:ascii="Times New Roman" w:hAnsi="Times New Roman" w:eastAsia="宋体" w:cs="Times New Roman"/>
          <w:color w:val="auto"/>
          <w:spacing w:val="-10"/>
          <w:sz w:val="28"/>
          <w:szCs w:val="28"/>
          <w:u w:val="none" w:color="auto"/>
        </w:rPr>
        <w:t>决定排名顺序。</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default" w:ascii="Times New Roman" w:hAnsi="Times New Roman" w:eastAsia="宋体" w:cs="Times New Roman"/>
          <w:color w:val="auto"/>
          <w:spacing w:val="-10"/>
          <w:sz w:val="28"/>
          <w:szCs w:val="28"/>
          <w:u w:val="none" w:color="auto"/>
        </w:rPr>
        <w:t>3</w:t>
      </w:r>
      <w:r>
        <w:rPr>
          <w:rFonts w:hint="default" w:ascii="Times New Roman" w:hAnsi="Times New Roman" w:eastAsia="宋体" w:cs="Times New Roman"/>
          <w:color w:val="auto"/>
          <w:spacing w:val="-10"/>
          <w:sz w:val="28"/>
          <w:szCs w:val="28"/>
          <w:u w:val="none" w:color="auto"/>
          <w:lang w:val="en-US" w:eastAsia="zh-CN"/>
        </w:rPr>
        <w:t>.</w:t>
      </w:r>
      <w:r>
        <w:rPr>
          <w:rFonts w:hint="default" w:ascii="Times New Roman" w:hAnsi="Times New Roman" w:eastAsia="宋体" w:cs="Times New Roman"/>
          <w:color w:val="auto"/>
          <w:spacing w:val="-10"/>
          <w:sz w:val="28"/>
          <w:szCs w:val="28"/>
          <w:u w:val="none" w:color="auto"/>
        </w:rPr>
        <w:t>若第</w:t>
      </w:r>
      <w:r>
        <w:rPr>
          <w:rFonts w:hint="eastAsia" w:ascii="宋体" w:hAnsi="宋体" w:eastAsia="宋体" w:cs="宋体"/>
          <w:color w:val="auto"/>
          <w:spacing w:val="-10"/>
          <w:sz w:val="28"/>
          <w:szCs w:val="28"/>
          <w:u w:val="none" w:color="auto"/>
        </w:rPr>
        <w:t>一成交人因故放弃或被取消成交资格的，可由第二成交候选人递补，并类推至第三成交候选人，但具体的成交事项必须经政府采购监管部门、采购机构、采购人、递补成交候选人四方达成一致意见。</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17" w:name="_Toc6152"/>
      <w:r>
        <w:rPr>
          <w:rFonts w:hint="eastAsia" w:ascii="宋体" w:hAnsi="宋体" w:eastAsia="宋体" w:cs="宋体"/>
          <w:b/>
          <w:color w:val="auto"/>
          <w:sz w:val="28"/>
          <w:szCs w:val="28"/>
          <w:u w:val="none" w:color="auto"/>
        </w:rPr>
        <w:t>三、无效投标条款</w:t>
      </w:r>
      <w:bookmarkEnd w:id="17"/>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属下列情况之一的，按照无效投标处理：</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（一）投标人未按采购文件规定提交足额投标保证金的；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（二）投标人不具备</w:t>
      </w:r>
      <w:r>
        <w:rPr>
          <w:rFonts w:hint="eastAsia" w:ascii="宋体" w:hAnsi="宋体" w:eastAsia="宋体" w:cs="宋体"/>
          <w:color w:val="auto"/>
          <w:spacing w:val="-10"/>
          <w:sz w:val="28"/>
          <w:szCs w:val="28"/>
          <w:u w:val="none" w:color="auto"/>
          <w:lang w:eastAsia="zh-CN"/>
        </w:rPr>
        <w:t>采购</w:t>
      </w:r>
      <w:r>
        <w:rPr>
          <w:rFonts w:hint="eastAsia" w:ascii="宋体" w:hAnsi="宋体" w:eastAsia="宋体" w:cs="宋体"/>
          <w:color w:val="auto"/>
          <w:spacing w:val="-10"/>
          <w:sz w:val="28"/>
          <w:szCs w:val="28"/>
          <w:u w:val="none" w:color="auto"/>
        </w:rPr>
        <w:t>文件规定的资格要求的；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（三）投标人超出营业范围投标的；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（四）投标文件出现多个投标方案或投标报价的；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（五）法定代表人为同一个人的两个及两个以上法人，母公司、全资子公司及其控股公司，在同一货物采购中同时投标的；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（六）同一合同包的货物，制造商参与投标的，再委托代理商参与投标；</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（七）投标文件未按照采购文件第</w:t>
      </w:r>
      <w:r>
        <w:rPr>
          <w:rFonts w:hint="eastAsia" w:ascii="宋体" w:hAnsi="宋体" w:eastAsia="宋体" w:cs="宋体"/>
          <w:color w:val="auto"/>
          <w:spacing w:val="-10"/>
          <w:sz w:val="28"/>
          <w:szCs w:val="28"/>
          <w:u w:val="none" w:color="auto"/>
          <w:lang w:eastAsia="zh-CN"/>
        </w:rPr>
        <w:t>六</w:t>
      </w:r>
      <w:r>
        <w:rPr>
          <w:rFonts w:hint="eastAsia" w:ascii="宋体" w:hAnsi="宋体" w:eastAsia="宋体" w:cs="宋体"/>
          <w:color w:val="auto"/>
          <w:spacing w:val="-10"/>
          <w:sz w:val="28"/>
          <w:szCs w:val="28"/>
          <w:u w:val="none" w:color="auto"/>
        </w:rPr>
        <w:t>篇投标文件格式中所规定签字、盖章的；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（八）投标报价超出采购文件规定的投标限价的；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（九）投标产品不符合必须强制执行的国家标准的；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（十）投标文件含有违反国家法律、法规的内容，或附有采购人不能接受的条件的。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（十一）未实质性响应或未完全满足采购文件规定的技术及商务要求的，以及符合采购文件规定的其它无效投标情况的。</w:t>
      </w:r>
    </w:p>
    <w:p>
      <w:pPr>
        <w:keepNext w:val="0"/>
        <w:keepLines w:val="0"/>
        <w:widowControl w:val="0"/>
        <w:kinsoku/>
        <w:wordWrap/>
        <w:overflowPunct/>
        <w:topLinePunct w:val="0"/>
        <w:autoSpaceDE/>
        <w:autoSpaceDN/>
        <w:bidi w:val="0"/>
        <w:adjustRightInd/>
        <w:snapToGrid w:val="0"/>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（十二）本采购文件规定的其他无效投标情形。</w:t>
      </w:r>
    </w:p>
    <w:p>
      <w:pPr>
        <w:keepNext w:val="0"/>
        <w:keepLines w:val="0"/>
        <w:widowControl w:val="0"/>
        <w:kinsoku/>
        <w:wordWrap/>
        <w:overflowPunct/>
        <w:topLinePunct w:val="0"/>
        <w:autoSpaceDE/>
        <w:autoSpaceDN/>
        <w:bidi w:val="0"/>
        <w:adjustRightInd/>
        <w:spacing w:line="594"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18" w:name="_Toc32044"/>
      <w:r>
        <w:rPr>
          <w:rFonts w:hint="eastAsia" w:ascii="宋体" w:hAnsi="宋体" w:eastAsia="宋体" w:cs="宋体"/>
          <w:b/>
          <w:color w:val="auto"/>
          <w:sz w:val="28"/>
          <w:szCs w:val="28"/>
          <w:u w:val="none" w:color="auto"/>
        </w:rPr>
        <w:t>四、废标条款</w:t>
      </w:r>
      <w:bookmarkEnd w:id="18"/>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（一）符合专业条件的成交人或者对采购文件作实质响应的成交人不足三家的；</w:t>
      </w:r>
      <w:r>
        <w:rPr>
          <w:rFonts w:hint="eastAsia" w:ascii="宋体" w:hAnsi="宋体" w:eastAsia="宋体" w:cs="宋体"/>
          <w:b/>
          <w:bCs/>
          <w:color w:val="auto"/>
          <w:spacing w:val="-10"/>
          <w:sz w:val="28"/>
          <w:szCs w:val="28"/>
          <w:u w:val="single" w:color="auto"/>
        </w:rPr>
        <w:t>即必须三家及以上投标人完全满足本采购文件中的资质、商务及技术要求，否则该项目做废标处理</w:t>
      </w:r>
      <w:r>
        <w:rPr>
          <w:rFonts w:hint="eastAsia" w:ascii="宋体" w:hAnsi="宋体" w:eastAsia="宋体" w:cs="宋体"/>
          <w:color w:val="auto"/>
          <w:spacing w:val="-10"/>
          <w:sz w:val="28"/>
          <w:szCs w:val="28"/>
          <w:u w:val="none" w:color="auto"/>
        </w:rPr>
        <w:t>。</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（二）投标人的投标报价均超过了采购人的预算，采购人不能支付的；</w:t>
      </w:r>
    </w:p>
    <w:p>
      <w:pPr>
        <w:keepNext w:val="0"/>
        <w:keepLines w:val="0"/>
        <w:widowControl w:val="0"/>
        <w:kinsoku/>
        <w:wordWrap/>
        <w:overflowPunct/>
        <w:topLinePunct w:val="0"/>
        <w:autoSpaceDE/>
        <w:autoSpaceDN/>
        <w:bidi w:val="0"/>
        <w:adjustRightIn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（三）出现影响采购公正的违法、违规行为的；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（四）因重大变故，采购任务取消的。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宋体" w:hAnsi="宋体" w:eastAsia="宋体" w:cs="宋体"/>
          <w:b/>
          <w:bCs/>
          <w:color w:val="auto"/>
          <w:sz w:val="44"/>
          <w:szCs w:val="44"/>
          <w:u w:val="none" w:color="auto"/>
        </w:rPr>
      </w:pPr>
      <w:bookmarkStart w:id="19" w:name="_Toc16425"/>
      <w:r>
        <w:rPr>
          <w:rFonts w:hint="eastAsia" w:ascii="宋体" w:hAnsi="宋体" w:eastAsia="宋体" w:cs="宋体"/>
          <w:b/>
          <w:bCs/>
          <w:color w:val="auto"/>
          <w:sz w:val="44"/>
          <w:szCs w:val="44"/>
          <w:u w:val="none" w:color="auto"/>
        </w:rPr>
        <w:t>第四篇</w:t>
      </w:r>
      <w:r>
        <w:rPr>
          <w:rFonts w:hint="eastAsia" w:ascii="宋体" w:hAnsi="宋体" w:eastAsia="宋体" w:cs="宋体"/>
          <w:b/>
          <w:bCs/>
          <w:color w:val="auto"/>
          <w:sz w:val="44"/>
          <w:szCs w:val="44"/>
          <w:u w:val="none" w:color="auto"/>
          <w:lang w:val="en-US" w:eastAsia="zh-CN"/>
        </w:rPr>
        <w:t xml:space="preserve">  </w:t>
      </w:r>
      <w:r>
        <w:rPr>
          <w:rFonts w:hint="eastAsia" w:ascii="宋体" w:hAnsi="宋体" w:eastAsia="宋体" w:cs="宋体"/>
          <w:b/>
          <w:bCs/>
          <w:color w:val="auto"/>
          <w:sz w:val="44"/>
          <w:szCs w:val="44"/>
          <w:u w:val="none" w:color="auto"/>
        </w:rPr>
        <w:t>投标人须知</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color w:val="auto"/>
          <w:spacing w:val="-10"/>
          <w:sz w:val="28"/>
          <w:szCs w:val="28"/>
          <w:u w:val="none" w:color="auto"/>
        </w:rPr>
      </w:pPr>
      <w:bookmarkStart w:id="20" w:name="_Toc267320061"/>
      <w:r>
        <w:rPr>
          <w:rFonts w:hint="eastAsia" w:ascii="宋体" w:hAnsi="宋体" w:eastAsia="宋体" w:cs="宋体"/>
          <w:color w:val="auto"/>
          <w:spacing w:val="-10"/>
          <w:sz w:val="28"/>
          <w:szCs w:val="28"/>
          <w:u w:val="none" w:color="auto"/>
        </w:rPr>
        <w:t>投标人应仔细阅读本询价采购文件的全部条文，完全同意并自觉遵守本询价采购文件中的所有规定和要求。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21" w:name="_Toc10347"/>
      <w:r>
        <w:rPr>
          <w:rFonts w:hint="eastAsia" w:ascii="宋体" w:hAnsi="宋体" w:eastAsia="宋体" w:cs="宋体"/>
          <w:b/>
          <w:color w:val="auto"/>
          <w:sz w:val="28"/>
          <w:szCs w:val="28"/>
          <w:u w:val="none" w:color="auto"/>
          <w:lang w:eastAsia="zh-CN"/>
        </w:rPr>
        <w:t>一</w:t>
      </w:r>
      <w:r>
        <w:rPr>
          <w:rFonts w:hint="eastAsia" w:ascii="宋体" w:hAnsi="宋体" w:eastAsia="宋体" w:cs="宋体"/>
          <w:b/>
          <w:color w:val="auto"/>
          <w:sz w:val="28"/>
          <w:szCs w:val="28"/>
          <w:u w:val="none" w:color="auto"/>
        </w:rPr>
        <w:t>、投标费用</w:t>
      </w:r>
      <w:bookmarkEnd w:id="2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无论投标结果如何，投标人参与本项目投标的所有费用均应由投标人自行承担。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color w:val="auto"/>
          <w:spacing w:val="-10"/>
          <w:sz w:val="28"/>
          <w:szCs w:val="28"/>
          <w:u w:val="none" w:color="auto"/>
        </w:rPr>
      </w:pPr>
      <w:bookmarkStart w:id="22" w:name="_Toc679"/>
      <w:bookmarkStart w:id="23" w:name="_Toc16080_WPSOffice_Level2"/>
      <w:r>
        <w:rPr>
          <w:rFonts w:hint="eastAsia" w:ascii="宋体" w:hAnsi="宋体" w:eastAsia="宋体" w:cs="宋体"/>
          <w:b/>
          <w:color w:val="auto"/>
          <w:spacing w:val="-10"/>
          <w:sz w:val="28"/>
          <w:szCs w:val="28"/>
          <w:u w:val="none" w:color="auto"/>
        </w:rPr>
        <w:t>二、投标文件构成要件及顺序</w:t>
      </w:r>
      <w:bookmarkEnd w:id="22"/>
      <w:bookmarkEnd w:id="23"/>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（一）商务</w:t>
      </w:r>
      <w:r>
        <w:rPr>
          <w:rFonts w:hint="eastAsia" w:ascii="宋体" w:hAnsi="宋体" w:eastAsia="宋体" w:cs="宋体"/>
          <w:b/>
          <w:bCs w:val="0"/>
          <w:color w:val="auto"/>
          <w:spacing w:val="-10"/>
          <w:sz w:val="28"/>
          <w:szCs w:val="28"/>
          <w:u w:val="none" w:color="auto"/>
          <w:lang w:val="en-US" w:eastAsia="zh-CN"/>
        </w:rPr>
        <w:t>技术</w:t>
      </w:r>
      <w:r>
        <w:rPr>
          <w:rFonts w:hint="eastAsia" w:ascii="宋体" w:hAnsi="宋体" w:eastAsia="宋体" w:cs="宋体"/>
          <w:b/>
          <w:bCs w:val="0"/>
          <w:color w:val="auto"/>
          <w:spacing w:val="-10"/>
          <w:sz w:val="28"/>
          <w:szCs w:val="28"/>
          <w:u w:val="none" w:color="auto"/>
        </w:rPr>
        <w:t>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1.</w:t>
      </w:r>
      <w:r>
        <w:rPr>
          <w:rFonts w:hint="eastAsia" w:ascii="宋体" w:hAnsi="宋体" w:eastAsia="宋体" w:cs="宋体"/>
          <w:b w:val="0"/>
          <w:bCs/>
          <w:color w:val="auto"/>
          <w:spacing w:val="-10"/>
          <w:sz w:val="28"/>
          <w:szCs w:val="28"/>
          <w:u w:val="none" w:color="auto"/>
        </w:rPr>
        <w:t>投标人具有有效的《营业执照》、《税务登记证》、《组织机构代码证》或三证合一的《营业执照》，本采购项目属于其生产或经营范围；投标人基本账户开户许可证；</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2.</w:t>
      </w:r>
      <w:r>
        <w:rPr>
          <w:rFonts w:hint="eastAsia" w:ascii="宋体" w:hAnsi="宋体" w:eastAsia="宋体" w:cs="宋体"/>
          <w:b w:val="0"/>
          <w:bCs/>
          <w:color w:val="auto"/>
          <w:spacing w:val="-10"/>
          <w:sz w:val="28"/>
          <w:szCs w:val="28"/>
          <w:u w:val="none" w:color="auto"/>
        </w:rPr>
        <w:t>法定代表人身份证明书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3.</w:t>
      </w:r>
      <w:r>
        <w:rPr>
          <w:rFonts w:hint="eastAsia" w:ascii="宋体" w:hAnsi="宋体" w:eastAsia="宋体" w:cs="宋体"/>
          <w:b w:val="0"/>
          <w:bCs/>
          <w:color w:val="auto"/>
          <w:spacing w:val="-10"/>
          <w:sz w:val="28"/>
          <w:szCs w:val="28"/>
          <w:u w:val="none" w:color="auto"/>
        </w:rPr>
        <w:t>法定代表人授权委托书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（若法定代表人亲自参加投标会的，则此项不提供）；</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4.</w:t>
      </w:r>
      <w:r>
        <w:rPr>
          <w:rFonts w:hint="eastAsia" w:ascii="宋体" w:hAnsi="宋体" w:eastAsia="宋体" w:cs="宋体"/>
          <w:b w:val="0"/>
          <w:bCs/>
          <w:color w:val="auto"/>
          <w:spacing w:val="-10"/>
          <w:sz w:val="28"/>
          <w:szCs w:val="28"/>
          <w:u w:val="none" w:color="auto"/>
        </w:rPr>
        <w:t>投标产品属于医疗设备的须具有有效的《医疗器械注册证》或《医疗器械备案凭证》及附件等全套资料，属于进口设备的还须具备有效的《进口医疗器械注册证》、《医疗器械产品注册登记表》。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5.</w:t>
      </w:r>
      <w:r>
        <w:rPr>
          <w:rFonts w:hint="eastAsia" w:ascii="宋体" w:hAnsi="宋体" w:eastAsia="宋体" w:cs="宋体"/>
          <w:b w:val="0"/>
          <w:bCs/>
          <w:color w:val="auto"/>
          <w:spacing w:val="-10"/>
          <w:sz w:val="28"/>
          <w:szCs w:val="28"/>
          <w:u w:val="none" w:color="auto"/>
        </w:rPr>
        <w:t>投标产品生产厂家的有效期的《《医疗器械生产许可证》或《医疗器械生产备案凭证》，且本采购项目属于其经营或生产范围。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6.</w:t>
      </w:r>
      <w:r>
        <w:rPr>
          <w:rFonts w:hint="eastAsia" w:ascii="宋体" w:hAnsi="宋体" w:eastAsia="宋体" w:cs="宋体"/>
          <w:b w:val="0"/>
          <w:bCs/>
          <w:color w:val="auto"/>
          <w:spacing w:val="-10"/>
          <w:sz w:val="28"/>
          <w:szCs w:val="28"/>
          <w:u w:val="none" w:color="auto"/>
        </w:rPr>
        <w:t>商务要求应答承诺书</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7.技术条款差异表</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eastAsia="zh-CN"/>
        </w:rPr>
        <w:t>篇）</w:t>
      </w:r>
      <w:r>
        <w:rPr>
          <w:rFonts w:hint="eastAsia" w:ascii="宋体" w:hAnsi="宋体" w:eastAsia="宋体" w:cs="宋体"/>
          <w:b w:val="0"/>
          <w:bCs/>
          <w:color w:val="auto"/>
          <w:spacing w:val="-10"/>
          <w:sz w:val="28"/>
          <w:szCs w:val="28"/>
          <w:u w:val="none" w:color="auto"/>
          <w:lang w:eastAsia="zh-CN"/>
        </w:rPr>
        <w:t>；</w:t>
      </w:r>
    </w:p>
    <w:p>
      <w:pPr>
        <w:pStyle w:val="2"/>
        <w:kinsoku/>
        <w:wordWrap/>
        <w:overflowPunct/>
        <w:topLinePunct w:val="0"/>
        <w:autoSpaceDE/>
        <w:autoSpaceDN/>
        <w:bidi w:val="0"/>
        <w:spacing w:after="0" w:line="560" w:lineRule="exact"/>
        <w:ind w:left="0" w:leftChars="0" w:firstLine="520" w:firstLineChars="200"/>
        <w:textAlignment w:val="auto"/>
        <w:rPr>
          <w:rFonts w:hint="default"/>
          <w:color w:val="auto"/>
          <w:lang w:val="en-US" w:eastAsia="zh-CN"/>
        </w:rPr>
      </w:pPr>
      <w:r>
        <w:rPr>
          <w:rFonts w:hint="eastAsia" w:eastAsia="宋体" w:cs="宋体"/>
          <w:b w:val="0"/>
          <w:bCs/>
          <w:color w:val="auto"/>
          <w:spacing w:val="-10"/>
          <w:sz w:val="28"/>
          <w:szCs w:val="28"/>
          <w:u w:val="none" w:color="auto"/>
          <w:lang w:val="en-US" w:eastAsia="zh-CN"/>
        </w:rPr>
        <w:t>8.带“★”参数佐证资料列表</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eastAsia="宋体" w:cs="宋体"/>
          <w:color w:val="auto"/>
          <w:spacing w:val="-10"/>
          <w:sz w:val="28"/>
          <w:szCs w:val="28"/>
          <w:u w:val="none" w:color="auto"/>
          <w:lang w:eastAsia="zh-CN"/>
        </w:rPr>
        <w:t>篇</w:t>
      </w:r>
      <w:r>
        <w:rPr>
          <w:rFonts w:hint="eastAsia" w:ascii="宋体" w:hAnsi="宋体" w:eastAsia="宋体" w:cs="宋体"/>
          <w:color w:val="auto"/>
          <w:spacing w:val="-10"/>
          <w:sz w:val="28"/>
          <w:szCs w:val="28"/>
          <w:u w:val="none" w:color="auto"/>
          <w:lang w:eastAsia="zh-CN"/>
        </w:rPr>
        <w:t>）</w:t>
      </w:r>
      <w:r>
        <w:rPr>
          <w:rFonts w:hint="eastAsia" w:eastAsia="宋体" w:cs="宋体"/>
          <w:b w:val="0"/>
          <w:bCs/>
          <w:color w:val="auto"/>
          <w:spacing w:val="-10"/>
          <w:sz w:val="28"/>
          <w:szCs w:val="28"/>
          <w:u w:val="non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val="en-US" w:eastAsia="zh-CN"/>
        </w:rPr>
      </w:pPr>
      <w:r>
        <w:rPr>
          <w:rFonts w:hint="eastAsia" w:ascii="宋体" w:hAnsi="宋体" w:eastAsia="宋体" w:cs="宋体"/>
          <w:b w:val="0"/>
          <w:bCs/>
          <w:color w:val="auto"/>
          <w:spacing w:val="-10"/>
          <w:sz w:val="28"/>
          <w:szCs w:val="28"/>
          <w:u w:val="none" w:color="auto"/>
          <w:lang w:val="en-US" w:eastAsia="zh-CN"/>
        </w:rPr>
        <w:t>9.质保、售后服务承诺书（如果有，格式自制）；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10.</w:t>
      </w:r>
      <w:r>
        <w:rPr>
          <w:rFonts w:hint="eastAsia" w:ascii="宋体" w:hAnsi="宋体" w:eastAsia="宋体" w:cs="宋体"/>
          <w:b w:val="0"/>
          <w:bCs/>
          <w:color w:val="auto"/>
          <w:spacing w:val="-10"/>
          <w:sz w:val="28"/>
          <w:szCs w:val="28"/>
          <w:u w:val="none" w:color="auto"/>
        </w:rPr>
        <w:t>投标人基本情况简介等其它相关资料</w:t>
      </w:r>
      <w:r>
        <w:rPr>
          <w:rFonts w:hint="eastAsia" w:ascii="宋体" w:hAnsi="宋体" w:eastAsia="宋体" w:cs="宋体"/>
          <w:b w:val="0"/>
          <w:bCs/>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lang w:eastAsia="zh-CN"/>
        </w:rPr>
      </w:pPr>
      <w:r>
        <w:rPr>
          <w:rFonts w:hint="eastAsia" w:ascii="宋体" w:hAnsi="宋体" w:eastAsia="宋体" w:cs="宋体"/>
          <w:b w:val="0"/>
          <w:bCs/>
          <w:color w:val="auto"/>
          <w:spacing w:val="-10"/>
          <w:sz w:val="28"/>
          <w:szCs w:val="28"/>
          <w:u w:val="none" w:color="auto"/>
          <w:lang w:val="en-US" w:eastAsia="zh-CN"/>
        </w:rPr>
        <w:t>11.</w:t>
      </w:r>
      <w:r>
        <w:rPr>
          <w:rFonts w:hint="eastAsia" w:ascii="宋体" w:hAnsi="宋体" w:eastAsia="宋体" w:cs="宋体"/>
          <w:b w:val="0"/>
          <w:bCs/>
          <w:color w:val="auto"/>
          <w:spacing w:val="-10"/>
          <w:sz w:val="28"/>
          <w:szCs w:val="28"/>
          <w:u w:val="none" w:color="auto"/>
        </w:rPr>
        <w:t>产品彩页及产品相关资料</w:t>
      </w:r>
      <w:r>
        <w:rPr>
          <w:rFonts w:hint="eastAsia" w:ascii="宋体" w:hAnsi="宋体" w:eastAsia="宋体" w:cs="宋体"/>
          <w:b w:val="0"/>
          <w:bCs/>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说明：资质文件可为复印件，但必须清晰可辨且加盖单位鲜章，否则视为无效。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bCs w:val="0"/>
          <w:color w:val="auto"/>
          <w:spacing w:val="-10"/>
          <w:sz w:val="28"/>
          <w:szCs w:val="28"/>
          <w:u w:val="none" w:color="auto"/>
        </w:rPr>
      </w:pPr>
      <w:r>
        <w:rPr>
          <w:rFonts w:hint="eastAsia" w:ascii="宋体" w:hAnsi="宋体" w:eastAsia="宋体" w:cs="宋体"/>
          <w:b/>
          <w:bCs w:val="0"/>
          <w:color w:val="auto"/>
          <w:spacing w:val="-10"/>
          <w:sz w:val="28"/>
          <w:szCs w:val="28"/>
          <w:u w:val="none" w:color="auto"/>
        </w:rPr>
        <w:t>（二）经济标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1、《投标承诺函》（加盖投标人单位鲜章）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lang w:val="en-US" w:eastAsia="zh-CN"/>
        </w:rPr>
        <w:t>2、</w:t>
      </w:r>
      <w:r>
        <w:rPr>
          <w:rFonts w:hint="eastAsia" w:ascii="宋体" w:hAnsi="宋体" w:eastAsia="宋体" w:cs="宋体"/>
          <w:b w:val="0"/>
          <w:bCs/>
          <w:color w:val="auto"/>
          <w:spacing w:val="-10"/>
          <w:sz w:val="28"/>
          <w:szCs w:val="28"/>
          <w:u w:val="none" w:color="auto"/>
        </w:rPr>
        <w:t>《投标报价</w:t>
      </w:r>
      <w:r>
        <w:rPr>
          <w:rFonts w:hint="eastAsia" w:ascii="宋体" w:hAnsi="宋体" w:eastAsia="宋体" w:cs="宋体"/>
          <w:b w:val="0"/>
          <w:bCs/>
          <w:color w:val="auto"/>
          <w:spacing w:val="-10"/>
          <w:sz w:val="28"/>
          <w:szCs w:val="28"/>
          <w:u w:val="none" w:color="auto"/>
          <w:lang w:eastAsia="zh-CN"/>
        </w:rPr>
        <w:t>明细</w:t>
      </w:r>
      <w:r>
        <w:rPr>
          <w:rFonts w:hint="eastAsia" w:ascii="宋体" w:hAnsi="宋体" w:eastAsia="宋体" w:cs="宋体"/>
          <w:b w:val="0"/>
          <w:bCs/>
          <w:color w:val="auto"/>
          <w:spacing w:val="-10"/>
          <w:sz w:val="28"/>
          <w:szCs w:val="28"/>
          <w:u w:val="none" w:color="auto"/>
        </w:rPr>
        <w:t>表》</w:t>
      </w:r>
      <w:r>
        <w:rPr>
          <w:rFonts w:hint="eastAsia" w:ascii="宋体" w:hAnsi="宋体" w:eastAsia="宋体" w:cs="宋体"/>
          <w:color w:val="auto"/>
          <w:spacing w:val="-10"/>
          <w:sz w:val="28"/>
          <w:szCs w:val="28"/>
          <w:u w:val="none" w:color="auto"/>
        </w:rPr>
        <w:t>（加盖投标人单位鲜章）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bCs w:val="0"/>
          <w:color w:val="auto"/>
          <w:spacing w:val="-10"/>
          <w:sz w:val="28"/>
          <w:szCs w:val="28"/>
          <w:u w:val="none" w:color="auto"/>
        </w:rPr>
      </w:pPr>
      <w:bookmarkStart w:id="24" w:name="_Toc19939_WPSOffice_Level2"/>
      <w:bookmarkStart w:id="25" w:name="_Toc1756"/>
      <w:r>
        <w:rPr>
          <w:rFonts w:hint="eastAsia" w:ascii="宋体" w:hAnsi="宋体" w:eastAsia="宋体" w:cs="宋体"/>
          <w:b/>
          <w:bCs w:val="0"/>
          <w:color w:val="auto"/>
          <w:spacing w:val="-10"/>
          <w:sz w:val="28"/>
          <w:szCs w:val="28"/>
          <w:u w:val="none" w:color="auto"/>
        </w:rPr>
        <w:t>三、投标文件的制作</w:t>
      </w:r>
      <w:bookmarkEnd w:id="24"/>
      <w:bookmarkEnd w:id="25"/>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（一）投标人应按投标文件“商务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标”、“经济标”的构成内容和顺序分别编制投标文件，并制作文件目录，将“商务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标”、“经济标”独立装订成册。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（二）投标文件份数。“商务标”正本1份，副本</w:t>
      </w:r>
      <w:r>
        <w:rPr>
          <w:rFonts w:hint="eastAsia" w:ascii="宋体" w:hAnsi="宋体" w:eastAsia="宋体" w:cs="宋体"/>
          <w:b w:val="0"/>
          <w:bCs/>
          <w:color w:val="auto"/>
          <w:spacing w:val="-10"/>
          <w:sz w:val="28"/>
          <w:szCs w:val="28"/>
          <w:u w:val="none" w:color="auto"/>
          <w:lang w:val="en-US" w:eastAsia="zh-CN"/>
        </w:rPr>
        <w:t>3</w:t>
      </w:r>
      <w:r>
        <w:rPr>
          <w:rFonts w:hint="eastAsia" w:ascii="宋体" w:hAnsi="宋体" w:eastAsia="宋体" w:cs="宋体"/>
          <w:b w:val="0"/>
          <w:bCs/>
          <w:color w:val="auto"/>
          <w:spacing w:val="-10"/>
          <w:sz w:val="28"/>
          <w:szCs w:val="28"/>
          <w:u w:val="none" w:color="auto"/>
        </w:rPr>
        <w:t>份，“经济标”正本1份，副本1份；正、副本内容应完全一致，副本可以是正本的复印件，并在各投标文件封面上标注“正本”或“副本”字样。</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（三）投标文件内容除资质、证书、合同、标题、签署、各种复印件外，其他内容原则上要求采用四号宋体、A4纸打印，并做到字迹清楚，密封完好。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（四）本采购文件中规定了投标文件格式的部分，投标人必须采用。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（五）法定代表人或其授权代理人应按要求在投标文件相应位置签署、盖章或加盖单位公章。正本每页均需加盖鲜章。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（六）投标文件内容表达不清、或未按要求填写、或可能导致非唯一理解等，由此引起的后果均由投标人自行负责。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（七）投标文件封装。将编制的“商务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标”文件正副本装入“商务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标”文件袋中、“经济标”文件正副本装入“经济标”文件袋中，若资料过多，可增加文件袋，并在相应文件袋封面上标注“商务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 “投标单位名称”等字样，并加盖单位鲜章。</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（八）投标人未按要求装订、密封、标记投标文件，造成投标文件误投和提前启封，形成无效投标的，由投标人自行负责。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color w:val="auto"/>
          <w:spacing w:val="-10"/>
          <w:sz w:val="28"/>
          <w:szCs w:val="28"/>
          <w:u w:val="none" w:color="auto"/>
        </w:rPr>
      </w:pPr>
      <w:bookmarkStart w:id="26" w:name="_Toc10052_WPSOffice_Level2"/>
      <w:bookmarkStart w:id="27" w:name="_Toc7602"/>
      <w:r>
        <w:rPr>
          <w:rFonts w:hint="eastAsia" w:ascii="宋体" w:hAnsi="宋体" w:eastAsia="宋体" w:cs="宋体"/>
          <w:b/>
          <w:color w:val="auto"/>
          <w:spacing w:val="-10"/>
          <w:sz w:val="28"/>
          <w:szCs w:val="28"/>
          <w:u w:val="none" w:color="auto"/>
        </w:rPr>
        <w:t>四、投标文件的递交和处置</w:t>
      </w:r>
      <w:bookmarkEnd w:id="26"/>
      <w:bookmarkEnd w:id="27"/>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（一）投标人参加询价会议时必须提交以下资料：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1、投标人按要求编制且密封完好的投标文件（商务</w:t>
      </w:r>
      <w:r>
        <w:rPr>
          <w:rFonts w:hint="eastAsia" w:ascii="宋体" w:hAnsi="宋体" w:eastAsia="宋体" w:cs="宋体"/>
          <w:b w:val="0"/>
          <w:bCs/>
          <w:color w:val="auto"/>
          <w:spacing w:val="-10"/>
          <w:sz w:val="28"/>
          <w:szCs w:val="28"/>
          <w:u w:val="none" w:color="auto"/>
          <w:lang w:val="en-US" w:eastAsia="zh-CN"/>
        </w:rPr>
        <w:t>技术</w:t>
      </w:r>
      <w:r>
        <w:rPr>
          <w:rFonts w:hint="eastAsia" w:ascii="宋体" w:hAnsi="宋体" w:eastAsia="宋体" w:cs="宋体"/>
          <w:b w:val="0"/>
          <w:bCs/>
          <w:color w:val="auto"/>
          <w:spacing w:val="-10"/>
          <w:sz w:val="28"/>
          <w:szCs w:val="28"/>
          <w:u w:val="none" w:color="auto"/>
        </w:rPr>
        <w:t>标、经济标）；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2、投标活动参与人（法定代表人或代理人）身份证原件（供现场备查）；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3、投标保证金及《投标保证金退还申请》</w:t>
      </w:r>
      <w:r>
        <w:rPr>
          <w:rFonts w:hint="eastAsia" w:ascii="宋体" w:hAnsi="宋体" w:eastAsia="宋体" w:cs="宋体"/>
          <w:b w:val="0"/>
          <w:bCs/>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格式详见第五</w:t>
      </w:r>
      <w:r>
        <w:rPr>
          <w:rFonts w:hint="eastAsia" w:ascii="宋体" w:hAnsi="宋体" w:eastAsia="宋体" w:cs="宋体"/>
          <w:color w:val="auto"/>
          <w:spacing w:val="-10"/>
          <w:sz w:val="28"/>
          <w:szCs w:val="28"/>
          <w:u w:val="none" w:color="auto"/>
          <w:lang w:val="en-US" w:eastAsia="zh-CN"/>
        </w:rPr>
        <w:t>篇</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b w:val="0"/>
          <w:bCs/>
          <w:color w:val="auto"/>
          <w:spacing w:val="-10"/>
          <w:sz w:val="28"/>
          <w:szCs w:val="28"/>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（二）凡符合本询价采购文件资质要求的投标人，应按要求编制好投标文件，并在规定的有效时间内递交到采购人接收处。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rPr>
          <w:rFonts w:hint="eastAsia" w:ascii="宋体" w:hAnsi="宋体" w:eastAsia="宋体" w:cs="宋体"/>
          <w:b w:val="0"/>
          <w:bCs/>
          <w:color w:val="auto"/>
          <w:spacing w:val="-10"/>
          <w:sz w:val="28"/>
          <w:szCs w:val="28"/>
          <w:u w:val="none" w:color="auto"/>
        </w:rPr>
      </w:pPr>
      <w:r>
        <w:rPr>
          <w:rFonts w:hint="eastAsia" w:ascii="宋体" w:hAnsi="宋体" w:eastAsia="宋体" w:cs="宋体"/>
          <w:b w:val="0"/>
          <w:bCs/>
          <w:color w:val="auto"/>
          <w:spacing w:val="-10"/>
          <w:sz w:val="28"/>
          <w:szCs w:val="28"/>
          <w:u w:val="none" w:color="auto"/>
        </w:rPr>
        <w:t>（三）采购人收到的投标文件不予退还，作为采购档案资料存档备查。</w:t>
      </w:r>
    </w:p>
    <w:bookmarkEnd w:id="20"/>
    <w:p>
      <w:pPr>
        <w:keepNext w:val="0"/>
        <w:keepLines w:val="0"/>
        <w:pageBreakBefore w:val="0"/>
        <w:widowControl w:val="0"/>
        <w:kinsoku/>
        <w:wordWrap/>
        <w:overflowPunct/>
        <w:topLinePunct w:val="0"/>
        <w:autoSpaceDE/>
        <w:autoSpaceDN/>
        <w:bidi w:val="0"/>
        <w:adjustRightInd/>
        <w:snapToGrid w:val="0"/>
        <w:spacing w:line="560" w:lineRule="exact"/>
        <w:ind w:left="0" w:firstLine="520" w:firstLineChars="200"/>
        <w:jc w:val="both"/>
        <w:textAlignment w:val="auto"/>
        <w:outlineLvl w:val="1"/>
        <w:rPr>
          <w:rFonts w:hint="eastAsia" w:asciiTheme="minorEastAsia" w:hAnsiTheme="minorEastAsia" w:eastAsiaTheme="minorEastAsia" w:cstheme="minorEastAsia"/>
          <w:b/>
          <w:color w:val="auto"/>
          <w:spacing w:val="-10"/>
          <w:sz w:val="28"/>
          <w:szCs w:val="28"/>
          <w:u w:val="none" w:color="auto"/>
          <w:lang w:eastAsia="zh-CN"/>
        </w:rPr>
      </w:pPr>
      <w:bookmarkStart w:id="28" w:name="_Toc6723"/>
      <w:r>
        <w:rPr>
          <w:rFonts w:hint="eastAsia" w:asciiTheme="minorEastAsia" w:hAnsiTheme="minorEastAsia" w:cstheme="minorEastAsia"/>
          <w:b/>
          <w:color w:val="auto"/>
          <w:spacing w:val="-10"/>
          <w:sz w:val="28"/>
          <w:szCs w:val="28"/>
          <w:u w:val="none" w:color="auto"/>
          <w:lang w:eastAsia="zh-CN"/>
        </w:rPr>
        <w:t>五</w:t>
      </w:r>
      <w:r>
        <w:rPr>
          <w:rFonts w:hint="eastAsia" w:asciiTheme="minorEastAsia" w:hAnsiTheme="minorEastAsia" w:eastAsiaTheme="minorEastAsia" w:cstheme="minorEastAsia"/>
          <w:b/>
          <w:color w:val="auto"/>
          <w:spacing w:val="-10"/>
          <w:sz w:val="28"/>
          <w:szCs w:val="28"/>
          <w:u w:val="none" w:color="auto"/>
          <w:lang w:eastAsia="zh-CN"/>
        </w:rPr>
        <w:t>、投标保证金的交纳与处置</w:t>
      </w:r>
      <w:bookmarkEnd w:id="28"/>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20" w:firstLineChars="200"/>
        <w:jc w:val="both"/>
        <w:textAlignment w:val="auto"/>
        <w:rPr>
          <w:rFonts w:hint="eastAsia" w:asciiTheme="minorEastAsia" w:hAnsiTheme="minorEastAsia" w:eastAsiaTheme="minorEastAsia" w:cstheme="minorEastAsia"/>
          <w:b w:val="0"/>
          <w:bCs/>
          <w:color w:val="auto"/>
          <w:spacing w:val="-10"/>
          <w:sz w:val="28"/>
          <w:szCs w:val="28"/>
          <w:u w:val="none" w:color="auto"/>
          <w:lang w:val="en-US" w:eastAsia="zh-CN"/>
        </w:rPr>
      </w:pPr>
      <w:r>
        <w:rPr>
          <w:rFonts w:hint="eastAsia" w:asciiTheme="minorEastAsia" w:hAnsiTheme="minorEastAsia" w:eastAsiaTheme="minorEastAsia" w:cstheme="minorEastAsia"/>
          <w:b w:val="0"/>
          <w:bCs/>
          <w:color w:val="auto"/>
          <w:spacing w:val="-10"/>
          <w:sz w:val="28"/>
          <w:szCs w:val="28"/>
          <w:u w:val="none" w:color="auto"/>
          <w:lang w:eastAsia="zh-CN"/>
        </w:rPr>
        <w:t>（一）投标保证金金额：</w:t>
      </w:r>
      <w:r>
        <w:rPr>
          <w:rFonts w:hint="eastAsia" w:asciiTheme="minorEastAsia" w:hAnsiTheme="minorEastAsia" w:eastAsiaTheme="minorEastAsia" w:cstheme="minorEastAsia"/>
          <w:b w:val="0"/>
          <w:bCs/>
          <w:color w:val="auto"/>
          <w:spacing w:val="-10"/>
          <w:sz w:val="28"/>
          <w:szCs w:val="28"/>
          <w:u w:val="none" w:color="auto"/>
          <w:lang w:val="en-US" w:eastAsia="zh-CN"/>
        </w:rPr>
        <w:t>5000元（大写：伍仟元整）。</w:t>
      </w:r>
    </w:p>
    <w:p>
      <w:pPr>
        <w:keepNext w:val="0"/>
        <w:keepLines w:val="0"/>
        <w:pageBreakBefore w:val="0"/>
        <w:widowControl w:val="0"/>
        <w:kinsoku/>
        <w:wordWrap/>
        <w:overflowPunct/>
        <w:topLinePunct w:val="0"/>
        <w:autoSpaceDE/>
        <w:autoSpaceDN/>
        <w:bidi w:val="0"/>
        <w:adjustRightInd/>
        <w:snapToGrid/>
        <w:spacing w:line="560" w:lineRule="exact"/>
        <w:ind w:left="0" w:firstLine="520" w:firstLineChars="200"/>
        <w:jc w:val="both"/>
        <w:textAlignment w:val="auto"/>
        <w:rPr>
          <w:rFonts w:hint="eastAsia" w:asciiTheme="minorEastAsia" w:hAnsiTheme="minorEastAsia" w:eastAsiaTheme="minorEastAsia" w:cstheme="minorEastAsia"/>
          <w:b w:val="0"/>
          <w:bCs/>
          <w:color w:val="auto"/>
          <w:spacing w:val="-10"/>
          <w:sz w:val="28"/>
          <w:szCs w:val="28"/>
          <w:u w:val="none" w:color="auto"/>
          <w:lang w:val="en-US" w:eastAsia="zh-CN"/>
        </w:rPr>
      </w:pPr>
      <w:r>
        <w:rPr>
          <w:rFonts w:hint="eastAsia" w:asciiTheme="minorEastAsia" w:hAnsiTheme="minorEastAsia" w:eastAsiaTheme="minorEastAsia" w:cstheme="minorEastAsia"/>
          <w:b w:val="0"/>
          <w:bCs/>
          <w:color w:val="auto"/>
          <w:spacing w:val="-10"/>
          <w:sz w:val="28"/>
          <w:szCs w:val="28"/>
          <w:u w:val="none" w:color="auto"/>
          <w:lang w:val="en-US" w:eastAsia="zh-CN"/>
        </w:rPr>
        <w:t>（二）交纳方式：现场</w:t>
      </w:r>
      <w:r>
        <w:rPr>
          <w:rFonts w:hint="eastAsia" w:asciiTheme="minorEastAsia" w:hAnsiTheme="minorEastAsia" w:cstheme="minorEastAsia"/>
          <w:b w:val="0"/>
          <w:bCs/>
          <w:color w:val="auto"/>
          <w:spacing w:val="-10"/>
          <w:sz w:val="28"/>
          <w:szCs w:val="28"/>
          <w:u w:val="none" w:color="auto"/>
          <w:lang w:val="en-US" w:eastAsia="zh-CN"/>
        </w:rPr>
        <w:t>现金</w:t>
      </w:r>
      <w:r>
        <w:rPr>
          <w:rFonts w:hint="eastAsia" w:asciiTheme="minorEastAsia" w:hAnsiTheme="minorEastAsia" w:eastAsiaTheme="minorEastAsia" w:cstheme="minorEastAsia"/>
          <w:b w:val="0"/>
          <w:bCs/>
          <w:color w:val="auto"/>
          <w:spacing w:val="-10"/>
          <w:sz w:val="28"/>
          <w:szCs w:val="28"/>
          <w:u w:val="none" w:color="auto"/>
          <w:lang w:val="en-US" w:eastAsia="zh-CN"/>
        </w:rPr>
        <w:t>缴纳。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（三）投标保证金的退还：</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1.未成交的所有投标人交纳的投标保证金，开标完毕后</w:t>
      </w:r>
      <w:r>
        <w:rPr>
          <w:rFonts w:hint="eastAsia" w:asciiTheme="minorEastAsia" w:hAnsiTheme="minorEastAsia" w:eastAsiaTheme="minorEastAsia" w:cstheme="minorEastAsia"/>
          <w:b/>
          <w:bCs w:val="0"/>
          <w:color w:val="auto"/>
          <w:sz w:val="28"/>
          <w:szCs w:val="28"/>
          <w:u w:val="none"/>
          <w:lang w:val="en-US" w:eastAsia="zh-CN"/>
        </w:rPr>
        <w:t>当场退还</w:t>
      </w:r>
      <w:r>
        <w:rPr>
          <w:rFonts w:hint="eastAsia" w:asciiTheme="minorEastAsia" w:hAnsiTheme="minorEastAsia" w:eastAsiaTheme="minorEastAsia" w:cstheme="minorEastAsia"/>
          <w:b w:val="0"/>
          <w:bCs/>
          <w:color w:val="auto"/>
          <w:sz w:val="28"/>
          <w:szCs w:val="28"/>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560" w:firstLineChars="200"/>
        <w:jc w:val="both"/>
        <w:textAlignment w:val="auto"/>
        <w:rPr>
          <w:rFonts w:hint="eastAsia" w:asciiTheme="minorEastAsia" w:hAnsiTheme="minorEastAsia" w:eastAsiaTheme="minorEastAsia" w:cstheme="minorEastAsia"/>
          <w:b w:val="0"/>
          <w:bCs/>
          <w:color w:val="auto"/>
          <w:sz w:val="28"/>
          <w:szCs w:val="28"/>
          <w:u w:val="none"/>
          <w:lang w:val="en-US" w:eastAsia="zh-CN"/>
        </w:rPr>
      </w:pPr>
      <w:r>
        <w:rPr>
          <w:rFonts w:hint="eastAsia" w:asciiTheme="minorEastAsia" w:hAnsiTheme="minorEastAsia" w:eastAsiaTheme="minorEastAsia" w:cstheme="minorEastAsia"/>
          <w:b w:val="0"/>
          <w:bCs/>
          <w:color w:val="auto"/>
          <w:sz w:val="28"/>
          <w:szCs w:val="28"/>
          <w:u w:val="none"/>
          <w:lang w:val="en-US" w:eastAsia="zh-CN"/>
        </w:rPr>
        <w:t>2.本项目成交人交纳的投标保证金自动转为履约保证金。</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lang w:val="en-US" w:eastAsia="zh-CN"/>
        </w:rPr>
        <w:t>）下列情况之一，投标保证金将不予退还：</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1、在交纳了投标保证金并递交了投标文件后主动放弃参与投标； </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2、成交人无法按照采购文件的规定、投标文件的承诺与采购人签订合同的；成交人自动放弃成交资格的；</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3、有证据表明投标人参与串标等违法违规行为；</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4、经核实采用虚假手段或资质材料参与投标或谋取成交的；</w:t>
      </w:r>
    </w:p>
    <w:p>
      <w:pPr>
        <w:keepNext w:val="0"/>
        <w:keepLines w:val="0"/>
        <w:pageBreakBefore w:val="0"/>
        <w:kinsoku/>
        <w:wordWrap/>
        <w:overflowPunct/>
        <w:topLinePunct w:val="0"/>
        <w:autoSpaceDE/>
        <w:autoSpaceDN/>
        <w:bidi w:val="0"/>
        <w:adjustRightInd/>
        <w:spacing w:line="560" w:lineRule="exact"/>
        <w:ind w:left="0" w:firstLine="560" w:firstLineChars="200"/>
        <w:jc w:val="both"/>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5、法律法规规定的其他情况。</w:t>
      </w:r>
    </w:p>
    <w:p>
      <w:pPr>
        <w:keepNext w:val="0"/>
        <w:keepLines w:val="0"/>
        <w:pageBreakBefore w:val="0"/>
        <w:widowControl w:val="0"/>
        <w:kinsoku/>
        <w:wordWrap/>
        <w:overflowPunct/>
        <w:topLinePunct w:val="0"/>
        <w:autoSpaceDE/>
        <w:autoSpaceDN/>
        <w:bidi w:val="0"/>
        <w:adjustRightInd/>
        <w:snapToGrid w:val="0"/>
        <w:spacing w:line="560" w:lineRule="exact"/>
        <w:ind w:left="0" w:firstLine="520" w:firstLineChars="200"/>
        <w:jc w:val="both"/>
        <w:textAlignment w:val="auto"/>
        <w:outlineLvl w:val="1"/>
        <w:rPr>
          <w:rFonts w:hint="eastAsia" w:ascii="宋体" w:hAnsi="宋体" w:eastAsia="宋体" w:cs="宋体"/>
          <w:b/>
          <w:color w:val="auto"/>
          <w:sz w:val="28"/>
          <w:szCs w:val="28"/>
          <w:u w:val="none" w:color="auto"/>
        </w:rPr>
      </w:pPr>
      <w:bookmarkStart w:id="29" w:name="_Toc7939"/>
      <w:r>
        <w:rPr>
          <w:rFonts w:hint="eastAsia" w:ascii="宋体" w:hAnsi="宋体" w:cs="宋体"/>
          <w:b/>
          <w:color w:val="auto"/>
          <w:spacing w:val="-10"/>
          <w:sz w:val="28"/>
          <w:szCs w:val="28"/>
          <w:u w:val="none" w:color="auto"/>
          <w:lang w:eastAsia="zh-CN"/>
        </w:rPr>
        <w:t>六</w:t>
      </w:r>
      <w:r>
        <w:rPr>
          <w:rFonts w:hint="eastAsia" w:ascii="宋体" w:hAnsi="宋体" w:eastAsia="宋体" w:cs="宋体"/>
          <w:b/>
          <w:color w:val="auto"/>
          <w:spacing w:val="-10"/>
          <w:sz w:val="28"/>
          <w:szCs w:val="28"/>
          <w:u w:val="none" w:color="auto"/>
        </w:rPr>
        <w:t>、履约保证金</w:t>
      </w:r>
      <w:r>
        <w:rPr>
          <w:rFonts w:hint="eastAsia" w:ascii="宋体" w:hAnsi="宋体" w:eastAsia="宋体" w:cs="宋体"/>
          <w:b/>
          <w:color w:val="auto"/>
          <w:sz w:val="28"/>
          <w:szCs w:val="28"/>
          <w:u w:val="none" w:color="auto"/>
        </w:rPr>
        <w:t>的交纳与处置</w:t>
      </w:r>
      <w:bookmarkEnd w:id="29"/>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一</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履约保证金数额。本项目履约保证金按成交金额的</w:t>
      </w:r>
      <w:r>
        <w:rPr>
          <w:rFonts w:hint="default" w:ascii="Times New Roman" w:hAnsi="Times New Roman" w:eastAsia="宋体" w:cs="Times New Roman"/>
          <w:color w:val="auto"/>
          <w:sz w:val="28"/>
          <w:szCs w:val="28"/>
          <w:u w:val="none" w:color="auto"/>
        </w:rPr>
        <w:t>10%收</w:t>
      </w:r>
      <w:r>
        <w:rPr>
          <w:rFonts w:hint="eastAsia" w:ascii="宋体" w:hAnsi="宋体" w:eastAsia="宋体" w:cs="宋体"/>
          <w:color w:val="auto"/>
          <w:sz w:val="28"/>
          <w:szCs w:val="28"/>
          <w:u w:val="none" w:color="auto"/>
        </w:rPr>
        <w:t>取，由项目成交人在与采购人签订合同前，提交到采购人指定账户中。</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二</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若成交人不能按时、足额向采购人提交履约保证金的，视其为自动放弃成交资格，并将按采购法规及本采购文件相关规定进行处理。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宋体" w:hAnsi="宋体" w:eastAsia="宋体" w:cs="宋体"/>
          <w:bCs/>
          <w:color w:val="auto"/>
          <w:sz w:val="28"/>
          <w:szCs w:val="28"/>
          <w:u w:val="none" w:color="auto"/>
        </w:rPr>
      </w:pP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lang w:val="en-US" w:eastAsia="zh-CN"/>
        </w:rPr>
        <w:t>三</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设备安装调试、验收合格后，履约保证金自动转为质保金。质保期满无质量问题，</w:t>
      </w:r>
      <w:r>
        <w:rPr>
          <w:rFonts w:hint="default" w:ascii="Times New Roman" w:hAnsi="Times New Roman" w:eastAsia="宋体" w:cs="Times New Roman"/>
          <w:color w:val="auto"/>
          <w:sz w:val="28"/>
          <w:szCs w:val="28"/>
          <w:u w:val="none" w:color="auto"/>
        </w:rPr>
        <w:t>15个工</w:t>
      </w:r>
      <w:r>
        <w:rPr>
          <w:rFonts w:hint="eastAsia" w:ascii="宋体" w:hAnsi="宋体" w:eastAsia="宋体" w:cs="宋体"/>
          <w:color w:val="auto"/>
          <w:sz w:val="28"/>
          <w:szCs w:val="28"/>
          <w:u w:val="none" w:color="auto"/>
        </w:rPr>
        <w:t>作日内由采购人将质保金退还给成交人（不计息）。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1"/>
        <w:rPr>
          <w:rFonts w:hint="eastAsia" w:ascii="宋体" w:hAnsi="宋体" w:eastAsia="宋体" w:cs="宋体"/>
          <w:b/>
          <w:color w:val="auto"/>
          <w:sz w:val="28"/>
          <w:szCs w:val="28"/>
          <w:u w:val="none" w:color="auto"/>
        </w:rPr>
      </w:pPr>
      <w:bookmarkStart w:id="30" w:name="_Toc10325"/>
      <w:bookmarkStart w:id="31" w:name="_Toc27001_WPSOffice_Level2"/>
      <w:r>
        <w:rPr>
          <w:rFonts w:hint="eastAsia" w:ascii="宋体" w:hAnsi="宋体" w:eastAsia="宋体" w:cs="宋体"/>
          <w:b/>
          <w:color w:val="auto"/>
          <w:sz w:val="28"/>
          <w:szCs w:val="28"/>
          <w:u w:val="none" w:color="auto"/>
          <w:shd w:val="clear" w:color="auto" w:fill="auto"/>
          <w:lang w:val="en-US" w:eastAsia="zh-CN"/>
        </w:rPr>
        <w:t>七</w:t>
      </w:r>
      <w:r>
        <w:rPr>
          <w:rFonts w:hint="eastAsia" w:ascii="宋体" w:hAnsi="宋体" w:eastAsia="宋体" w:cs="宋体"/>
          <w:b/>
          <w:color w:val="auto"/>
          <w:sz w:val="28"/>
          <w:szCs w:val="28"/>
          <w:u w:val="none" w:color="auto"/>
          <w:shd w:val="clear" w:color="auto" w:fill="auto"/>
        </w:rPr>
        <w:t>、</w:t>
      </w:r>
      <w:r>
        <w:rPr>
          <w:rFonts w:hint="eastAsia" w:ascii="宋体" w:hAnsi="宋体" w:eastAsia="宋体" w:cs="宋体"/>
          <w:b/>
          <w:color w:val="auto"/>
          <w:sz w:val="28"/>
          <w:szCs w:val="28"/>
          <w:u w:val="none" w:color="auto"/>
        </w:rPr>
        <w:t>询价开</w:t>
      </w:r>
      <w:r>
        <w:rPr>
          <w:rFonts w:hint="eastAsia" w:ascii="宋体" w:hAnsi="宋体" w:eastAsia="宋体" w:cs="宋体"/>
          <w:b/>
          <w:color w:val="auto"/>
          <w:sz w:val="28"/>
          <w:szCs w:val="28"/>
          <w:u w:val="none" w:color="auto"/>
          <w:lang w:eastAsia="zh-CN"/>
        </w:rPr>
        <w:t>、评</w:t>
      </w:r>
      <w:r>
        <w:rPr>
          <w:rFonts w:hint="eastAsia" w:ascii="宋体" w:hAnsi="宋体" w:eastAsia="宋体" w:cs="宋体"/>
          <w:b/>
          <w:color w:val="auto"/>
          <w:sz w:val="28"/>
          <w:szCs w:val="28"/>
          <w:u w:val="none" w:color="auto"/>
        </w:rPr>
        <w:t>标程序</w:t>
      </w:r>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（一）依法成立项目询价小组。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（二）召开询价小组成员会议。确定询价小组组长，介绍项目前期准备情况，学习询价采购文件内容，掌握理解涉及本次采购项目的具体事项等。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eastAsia="zh-CN"/>
        </w:rPr>
      </w:pPr>
      <w:r>
        <w:rPr>
          <w:rFonts w:hint="eastAsia" w:ascii="宋体" w:hAnsi="宋体" w:eastAsia="宋体" w:cs="宋体"/>
          <w:color w:val="auto"/>
          <w:spacing w:val="-10"/>
          <w:sz w:val="28"/>
          <w:szCs w:val="28"/>
          <w:u w:val="none" w:color="auto"/>
        </w:rPr>
        <w:t>（三）由会议主持人清点投标单位</w:t>
      </w:r>
      <w:r>
        <w:rPr>
          <w:rFonts w:hint="eastAsia" w:ascii="宋体" w:hAnsi="宋体" w:eastAsia="宋体" w:cs="宋体"/>
          <w:color w:val="auto"/>
          <w:spacing w:val="-10"/>
          <w:sz w:val="28"/>
          <w:szCs w:val="28"/>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（四）开标时，由投标人或者其推选的代表检查投标文件的密封情况</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经确认无误后，由采购代理机构工作人员</w:t>
      </w:r>
      <w:r>
        <w:rPr>
          <w:rFonts w:hint="eastAsia" w:ascii="宋体" w:hAnsi="宋体" w:eastAsia="宋体" w:cs="宋体"/>
          <w:color w:val="auto"/>
          <w:spacing w:val="-10"/>
          <w:sz w:val="28"/>
          <w:szCs w:val="28"/>
          <w:u w:val="none" w:color="auto"/>
          <w:lang w:eastAsia="zh-CN"/>
        </w:rPr>
        <w:t>按随机方式</w:t>
      </w:r>
      <w:r>
        <w:rPr>
          <w:rFonts w:hint="eastAsia" w:ascii="宋体" w:hAnsi="宋体" w:eastAsia="宋体" w:cs="宋体"/>
          <w:color w:val="auto"/>
          <w:spacing w:val="-10"/>
          <w:sz w:val="28"/>
          <w:szCs w:val="28"/>
          <w:u w:val="none" w:color="auto"/>
        </w:rPr>
        <w:t>，当众开启</w:t>
      </w:r>
      <w:r>
        <w:rPr>
          <w:rFonts w:hint="eastAsia" w:ascii="宋体" w:hAnsi="宋体" w:eastAsia="宋体" w:cs="宋体"/>
          <w:color w:val="auto"/>
          <w:spacing w:val="-10"/>
          <w:sz w:val="28"/>
          <w:szCs w:val="28"/>
          <w:u w:val="none" w:color="auto"/>
          <w:lang w:val="en-US" w:eastAsia="zh-CN"/>
        </w:rPr>
        <w:t>投标</w:t>
      </w:r>
      <w:r>
        <w:rPr>
          <w:rFonts w:hint="eastAsia" w:ascii="宋体" w:hAnsi="宋体" w:eastAsia="宋体" w:cs="宋体"/>
          <w:color w:val="auto"/>
          <w:spacing w:val="-10"/>
          <w:sz w:val="28"/>
          <w:szCs w:val="28"/>
          <w:u w:val="none" w:color="auto"/>
        </w:rPr>
        <w:t>文件袋，宣布投标人名称、投标价格和需要宣布的其他内容。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（五）未宣读的投标价格和</w:t>
      </w:r>
      <w:r>
        <w:rPr>
          <w:rFonts w:hint="eastAsia" w:ascii="宋体" w:hAnsi="宋体" w:eastAsia="宋体" w:cs="宋体"/>
          <w:color w:val="auto"/>
          <w:spacing w:val="-10"/>
          <w:sz w:val="28"/>
          <w:szCs w:val="28"/>
          <w:u w:val="none" w:color="auto"/>
          <w:lang w:eastAsia="zh-CN"/>
        </w:rPr>
        <w:t>采购</w:t>
      </w:r>
      <w:r>
        <w:rPr>
          <w:rFonts w:hint="eastAsia" w:ascii="宋体" w:hAnsi="宋体" w:eastAsia="宋体" w:cs="宋体"/>
          <w:color w:val="auto"/>
          <w:spacing w:val="-10"/>
          <w:sz w:val="28"/>
          <w:szCs w:val="28"/>
          <w:u w:val="none" w:color="auto"/>
        </w:rPr>
        <w:t>文件允许提供的备选投标方案等实质性内容等，评标时不予承认。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（六）开标过程应由采购人或采购代理机构指定专人负责记录，并存档备查。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（七）投标人未参加开标的，视同认可开标结果。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八</w:t>
      </w:r>
      <w:r>
        <w:rPr>
          <w:rFonts w:hint="eastAsia" w:ascii="宋体" w:hAnsi="宋体" w:eastAsia="宋体" w:cs="宋体"/>
          <w:color w:val="auto"/>
          <w:spacing w:val="-10"/>
          <w:sz w:val="28"/>
          <w:szCs w:val="28"/>
          <w:u w:val="none" w:color="auto"/>
        </w:rPr>
        <w:t>）由询价小组对投标人提交的全部投标资料进行全面审查，不符合询价采购文件要求的，不进入下一环节</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并按照本询价采购文件规定的定标办法确定成交候选人排序。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九</w:t>
      </w:r>
      <w:r>
        <w:rPr>
          <w:rFonts w:hint="eastAsia" w:ascii="宋体" w:hAnsi="宋体" w:eastAsia="宋体" w:cs="宋体"/>
          <w:color w:val="auto"/>
          <w:spacing w:val="-10"/>
          <w:sz w:val="28"/>
          <w:szCs w:val="28"/>
          <w:u w:val="none" w:color="auto"/>
        </w:rPr>
        <w:t>）由询价小组对询价采购结果进行签字确认。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w:t>
      </w:r>
      <w:r>
        <w:rPr>
          <w:rFonts w:hint="eastAsia" w:ascii="宋体" w:hAnsi="宋体" w:eastAsia="宋体" w:cs="宋体"/>
          <w:color w:val="auto"/>
          <w:spacing w:val="-10"/>
          <w:sz w:val="28"/>
          <w:szCs w:val="28"/>
          <w:u w:val="none" w:color="auto"/>
          <w:lang w:eastAsia="zh-CN"/>
        </w:rPr>
        <w:t>十</w:t>
      </w:r>
      <w:r>
        <w:rPr>
          <w:rFonts w:hint="eastAsia" w:ascii="宋体" w:hAnsi="宋体" w:eastAsia="宋体" w:cs="宋体"/>
          <w:color w:val="auto"/>
          <w:spacing w:val="-10"/>
          <w:sz w:val="28"/>
          <w:szCs w:val="28"/>
          <w:u w:val="none" w:color="auto"/>
        </w:rPr>
        <w:t>）询价会当场宣布本项目询价采购成交候选结果。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（十</w:t>
      </w:r>
      <w:r>
        <w:rPr>
          <w:rFonts w:hint="eastAsia" w:ascii="宋体" w:hAnsi="宋体" w:eastAsia="宋体" w:cs="宋体"/>
          <w:color w:val="auto"/>
          <w:spacing w:val="-10"/>
          <w:sz w:val="28"/>
          <w:szCs w:val="28"/>
          <w:u w:val="none" w:color="auto"/>
          <w:lang w:eastAsia="zh-CN"/>
        </w:rPr>
        <w:t>一</w:t>
      </w:r>
      <w:r>
        <w:rPr>
          <w:rFonts w:hint="eastAsia" w:ascii="宋体" w:hAnsi="宋体" w:eastAsia="宋体" w:cs="宋体"/>
          <w:color w:val="auto"/>
          <w:spacing w:val="-10"/>
          <w:sz w:val="28"/>
          <w:szCs w:val="28"/>
          <w:u w:val="none" w:color="auto"/>
        </w:rPr>
        <w:t>）由本项目询价会主持人宣布询价会议结束。</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color w:val="auto"/>
          <w:spacing w:val="-10"/>
          <w:sz w:val="28"/>
          <w:szCs w:val="28"/>
          <w:u w:val="none" w:color="auto"/>
        </w:rPr>
      </w:pPr>
      <w:bookmarkStart w:id="32" w:name="_Toc28892"/>
      <w:r>
        <w:rPr>
          <w:rFonts w:hint="eastAsia" w:ascii="宋体" w:hAnsi="宋体" w:cs="宋体"/>
          <w:b/>
          <w:color w:val="auto"/>
          <w:spacing w:val="-10"/>
          <w:sz w:val="28"/>
          <w:szCs w:val="28"/>
          <w:u w:val="none" w:color="auto"/>
          <w:lang w:eastAsia="zh-CN"/>
        </w:rPr>
        <w:t>八</w:t>
      </w:r>
      <w:r>
        <w:rPr>
          <w:rFonts w:hint="eastAsia" w:ascii="宋体" w:hAnsi="宋体" w:eastAsia="宋体" w:cs="宋体"/>
          <w:b/>
          <w:color w:val="auto"/>
          <w:spacing w:val="-10"/>
          <w:sz w:val="28"/>
          <w:szCs w:val="28"/>
          <w:u w:val="none" w:color="auto"/>
        </w:rPr>
        <w:t>、采购结果公示</w:t>
      </w:r>
      <w:bookmarkEnd w:id="31"/>
      <w:bookmarkEnd w:id="32"/>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（一）采购结果公示期为</w:t>
      </w:r>
      <w:r>
        <w:rPr>
          <w:rFonts w:hint="eastAsia" w:ascii="Times New Roman" w:hAnsi="Times New Roman" w:eastAsia="宋体" w:cs="Times New Roman"/>
          <w:color w:val="auto"/>
          <w:sz w:val="28"/>
          <w:szCs w:val="28"/>
          <w:u w:val="none" w:color="auto"/>
          <w:lang w:val="en-US" w:eastAsia="zh-CN"/>
        </w:rPr>
        <w:t>3</w:t>
      </w:r>
      <w:r>
        <w:rPr>
          <w:rFonts w:hint="default" w:ascii="Times New Roman" w:hAnsi="Times New Roman" w:eastAsia="宋体" w:cs="Times New Roman"/>
          <w:color w:val="auto"/>
          <w:sz w:val="28"/>
          <w:szCs w:val="28"/>
          <w:u w:val="none" w:color="auto"/>
        </w:rPr>
        <w:t>个工</w:t>
      </w:r>
      <w:r>
        <w:rPr>
          <w:rFonts w:hint="eastAsia" w:ascii="宋体" w:hAnsi="宋体" w:eastAsia="宋体" w:cs="宋体"/>
          <w:color w:val="auto"/>
          <w:sz w:val="28"/>
          <w:szCs w:val="28"/>
          <w:u w:val="none" w:color="auto"/>
        </w:rPr>
        <w:t>作日，从第一成交候选人确定次日起计算。</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（二）公示期满无异议，由采购人向第一成交候选人制发《成交通知书》。</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（三）若公示期内收到书面质疑，采购人将按政府采购相关规定办理。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20" w:firstLineChars="200"/>
        <w:jc w:val="both"/>
        <w:textAlignment w:val="auto"/>
        <w:outlineLvl w:val="1"/>
        <w:rPr>
          <w:rFonts w:hint="eastAsia" w:ascii="宋体" w:hAnsi="宋体" w:eastAsia="宋体" w:cs="宋体"/>
          <w:b/>
          <w:color w:val="auto"/>
          <w:spacing w:val="-10"/>
          <w:sz w:val="28"/>
          <w:szCs w:val="28"/>
          <w:u w:val="none" w:color="auto"/>
        </w:rPr>
      </w:pPr>
      <w:bookmarkStart w:id="33" w:name="_Toc10304"/>
      <w:r>
        <w:rPr>
          <w:rFonts w:hint="eastAsia" w:ascii="宋体" w:hAnsi="宋体" w:cs="宋体"/>
          <w:b/>
          <w:color w:val="auto"/>
          <w:spacing w:val="-10"/>
          <w:sz w:val="28"/>
          <w:szCs w:val="28"/>
          <w:u w:val="none" w:color="auto"/>
          <w:lang w:eastAsia="zh-CN"/>
        </w:rPr>
        <w:t>九</w:t>
      </w:r>
      <w:r>
        <w:rPr>
          <w:rFonts w:hint="eastAsia" w:ascii="宋体" w:hAnsi="宋体" w:eastAsia="宋体" w:cs="宋体"/>
          <w:b/>
          <w:color w:val="auto"/>
          <w:spacing w:val="-10"/>
          <w:sz w:val="28"/>
          <w:szCs w:val="28"/>
          <w:u w:val="none" w:color="auto"/>
        </w:rPr>
        <w:t>、合同签订</w:t>
      </w:r>
      <w:bookmarkEnd w:id="33"/>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（一）成交人应在采购结果公示完毕后的</w:t>
      </w:r>
      <w:r>
        <w:rPr>
          <w:rFonts w:hint="default" w:ascii="Times New Roman" w:hAnsi="Times New Roman" w:eastAsia="宋体" w:cs="Times New Roman"/>
          <w:color w:val="auto"/>
          <w:sz w:val="28"/>
          <w:szCs w:val="28"/>
          <w:u w:val="none" w:color="auto"/>
        </w:rPr>
        <w:t>3个工作日内到采购人处领取《成交通知书》，并于3个工作日内完善</w:t>
      </w:r>
      <w:r>
        <w:rPr>
          <w:rFonts w:hint="eastAsia" w:ascii="宋体" w:hAnsi="宋体" w:eastAsia="宋体" w:cs="宋体"/>
          <w:color w:val="auto"/>
          <w:sz w:val="28"/>
          <w:szCs w:val="28"/>
          <w:u w:val="none" w:color="auto"/>
        </w:rPr>
        <w:t>本项目履约保证金手续和合同的签订。合同内容应与本项目采购文件、投标文件、《成交通知书》中明确的各项要求保持一致。</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（二）违约责任：如成交人违约，则成交人的履约保证金自动转为违约金；其他未明确事宜，由合同双方在合同中具体协商约定。</w:t>
      </w:r>
    </w:p>
    <w:p>
      <w:pPr>
        <w:keepNext w:val="0"/>
        <w:keepLines w:val="0"/>
        <w:pageBreakBefore w:val="0"/>
        <w:widowControl w:val="0"/>
        <w:kinsoku/>
        <w:wordWrap/>
        <w:overflowPunct/>
        <w:topLinePunct w:val="0"/>
        <w:autoSpaceDE/>
        <w:autoSpaceDN/>
        <w:bidi w:val="0"/>
        <w:snapToGrid w:val="0"/>
        <w:spacing w:line="560" w:lineRule="exact"/>
        <w:ind w:left="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（三）合同至少一式</w:t>
      </w:r>
      <w:r>
        <w:rPr>
          <w:rFonts w:hint="eastAsia" w:ascii="宋体" w:hAnsi="宋体" w:eastAsia="宋体" w:cs="宋体"/>
          <w:color w:val="auto"/>
          <w:sz w:val="28"/>
          <w:szCs w:val="28"/>
          <w:u w:val="none" w:color="auto"/>
          <w:lang w:val="en-US" w:eastAsia="zh-CN"/>
        </w:rPr>
        <w:t>肆</w:t>
      </w:r>
      <w:r>
        <w:rPr>
          <w:rFonts w:hint="eastAsia" w:ascii="宋体" w:hAnsi="宋体" w:eastAsia="宋体" w:cs="宋体"/>
          <w:color w:val="auto"/>
          <w:sz w:val="28"/>
          <w:szCs w:val="28"/>
          <w:u w:val="none" w:color="auto"/>
        </w:rPr>
        <w:t>份：采购人</w:t>
      </w:r>
      <w:r>
        <w:rPr>
          <w:rFonts w:hint="eastAsia" w:ascii="宋体" w:hAnsi="宋体" w:eastAsia="宋体" w:cs="宋体"/>
          <w:color w:val="auto"/>
          <w:sz w:val="28"/>
          <w:szCs w:val="28"/>
          <w:u w:val="none" w:color="auto"/>
          <w:lang w:val="en-US" w:eastAsia="zh-CN"/>
        </w:rPr>
        <w:t>叁</w:t>
      </w:r>
      <w:r>
        <w:rPr>
          <w:rFonts w:hint="eastAsia" w:ascii="宋体" w:hAnsi="宋体" w:eastAsia="宋体" w:cs="宋体"/>
          <w:color w:val="auto"/>
          <w:sz w:val="28"/>
          <w:szCs w:val="28"/>
          <w:u w:val="none" w:color="auto"/>
        </w:rPr>
        <w:t>份、成交人</w:t>
      </w:r>
      <w:r>
        <w:rPr>
          <w:rFonts w:hint="eastAsia" w:ascii="宋体" w:hAnsi="宋体" w:eastAsia="宋体" w:cs="宋体"/>
          <w:color w:val="auto"/>
          <w:sz w:val="28"/>
          <w:szCs w:val="28"/>
          <w:u w:val="none" w:color="auto"/>
          <w:lang w:val="en-US" w:eastAsia="zh-CN"/>
        </w:rPr>
        <w:t>壹</w:t>
      </w:r>
      <w:r>
        <w:rPr>
          <w:rFonts w:hint="eastAsia" w:ascii="宋体" w:hAnsi="宋体" w:eastAsia="宋体" w:cs="宋体"/>
          <w:color w:val="auto"/>
          <w:sz w:val="28"/>
          <w:szCs w:val="28"/>
          <w:u w:val="none" w:color="auto"/>
        </w:rPr>
        <w:t>份。</w:t>
      </w:r>
    </w:p>
    <w:p>
      <w:pPr>
        <w:pStyle w:val="3"/>
        <w:keepNext/>
        <w:keepLines/>
        <w:pageBreakBefore/>
        <w:widowControl w:val="0"/>
        <w:tabs>
          <w:tab w:val="left" w:pos="336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0"/>
        <w:rPr>
          <w:rFonts w:hint="eastAsia" w:ascii="宋体" w:hAnsi="宋体" w:eastAsia="宋体" w:cs="宋体"/>
          <w:b/>
          <w:bCs w:val="0"/>
          <w:color w:val="auto"/>
          <w:kern w:val="2"/>
          <w:sz w:val="44"/>
          <w:szCs w:val="44"/>
          <w:u w:val="none" w:color="auto"/>
          <w:lang w:val="en-US" w:eastAsia="zh-CN" w:bidi="ar-SA"/>
        </w:rPr>
      </w:pPr>
      <w:bookmarkStart w:id="34" w:name="_Toc21464"/>
      <w:r>
        <w:rPr>
          <w:rFonts w:hint="eastAsia" w:ascii="宋体" w:hAnsi="宋体" w:eastAsia="宋体" w:cs="宋体"/>
          <w:b/>
          <w:bCs w:val="0"/>
          <w:color w:val="auto"/>
          <w:kern w:val="2"/>
          <w:sz w:val="44"/>
          <w:szCs w:val="44"/>
          <w:u w:val="none" w:color="auto"/>
          <w:lang w:val="en-US" w:eastAsia="zh-CN" w:bidi="ar-SA"/>
        </w:rPr>
        <w:t>第五篇</w:t>
      </w:r>
      <w:bookmarkStart w:id="35" w:name="_Toc28229"/>
      <w:r>
        <w:rPr>
          <w:rFonts w:hint="eastAsia" w:ascii="宋体" w:hAnsi="宋体" w:eastAsia="宋体" w:cs="宋体"/>
          <w:b/>
          <w:bCs w:val="0"/>
          <w:color w:val="auto"/>
          <w:kern w:val="2"/>
          <w:sz w:val="44"/>
          <w:szCs w:val="44"/>
          <w:u w:val="none" w:color="auto"/>
          <w:lang w:val="en-US" w:eastAsia="zh-CN" w:bidi="ar-SA"/>
        </w:rPr>
        <w:t xml:space="preserve">    投标文件部分内容及格式</w:t>
      </w:r>
      <w:bookmarkEnd w:id="34"/>
    </w:p>
    <w:p>
      <w:pPr>
        <w:kinsoku/>
        <w:wordWrap/>
        <w:overflowPunct/>
        <w:topLinePunct w:val="0"/>
        <w:autoSpaceDE/>
        <w:autoSpaceDN/>
        <w:bidi w:val="0"/>
        <w:spacing w:line="560" w:lineRule="exact"/>
        <w:textAlignment w:val="auto"/>
        <w:rPr>
          <w:rFonts w:hint="eastAsia" w:ascii="宋体" w:hAnsi="宋体" w:eastAsia="宋体" w:cs="宋体"/>
          <w:b/>
          <w:bCs w:val="0"/>
          <w:color w:val="auto"/>
          <w:kern w:val="2"/>
          <w:sz w:val="44"/>
          <w:szCs w:val="44"/>
          <w:u w:val="none" w:color="auto"/>
          <w:lang w:val="en-US" w:eastAsia="zh-CN" w:bidi="ar-SA"/>
        </w:rPr>
      </w:pPr>
    </w:p>
    <w:p>
      <w:pPr>
        <w:pStyle w:val="2"/>
        <w:jc w:val="center"/>
        <w:outlineLvl w:val="0"/>
        <w:rPr>
          <w:rFonts w:hint="eastAsia" w:ascii="宋体" w:hAnsi="宋体" w:eastAsia="宋体" w:cs="宋体"/>
          <w:b w:val="0"/>
          <w:bCs/>
          <w:color w:val="auto"/>
          <w:kern w:val="2"/>
          <w:sz w:val="32"/>
          <w:szCs w:val="32"/>
          <w:u w:val="none" w:color="auto"/>
          <w:lang w:val="en-US" w:eastAsia="zh-CN" w:bidi="ar-SA"/>
        </w:rPr>
      </w:pPr>
      <w:bookmarkStart w:id="36" w:name="_Toc3508"/>
      <w:r>
        <w:rPr>
          <w:rFonts w:hint="eastAsia" w:ascii="宋体" w:hAnsi="宋体" w:eastAsia="宋体" w:cs="宋体"/>
          <w:b w:val="0"/>
          <w:bCs/>
          <w:color w:val="auto"/>
          <w:kern w:val="2"/>
          <w:sz w:val="32"/>
          <w:szCs w:val="32"/>
          <w:u w:val="none" w:color="auto"/>
          <w:lang w:val="en-US" w:eastAsia="zh-CN" w:bidi="ar-SA"/>
        </w:rPr>
        <w:t>附后（见下页）</w:t>
      </w:r>
      <w:bookmarkEnd w:id="36"/>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pStyle w:val="2"/>
        <w:jc w:val="center"/>
        <w:rPr>
          <w:rFonts w:hint="eastAsia" w:ascii="宋体" w:hAnsi="宋体" w:eastAsia="宋体" w:cs="宋体"/>
          <w:b w:val="0"/>
          <w:bCs/>
          <w:color w:val="auto"/>
          <w:kern w:val="2"/>
          <w:sz w:val="32"/>
          <w:szCs w:val="32"/>
          <w:u w:val="none" w:color="auto"/>
          <w:lang w:val="en-US" w:eastAsia="zh-CN" w:bidi="ar-SA"/>
        </w:rPr>
      </w:pPr>
    </w:p>
    <w:p>
      <w:pPr>
        <w:spacing w:line="594" w:lineRule="exact"/>
        <w:ind w:left="0" w:leftChars="0" w:firstLine="0" w:firstLineChars="0"/>
        <w:jc w:val="center"/>
        <w:outlineLvl w:val="0"/>
        <w:rPr>
          <w:rFonts w:hint="default" w:ascii="Times New Roman" w:hAnsi="Times New Roman" w:eastAsia="宋体" w:cs="Times New Roman"/>
          <w:b/>
          <w:bCs/>
          <w:color w:val="auto"/>
          <w:spacing w:val="20"/>
          <w:sz w:val="44"/>
          <w:szCs w:val="44"/>
          <w:u w:val="none"/>
        </w:rPr>
      </w:pPr>
      <w:bookmarkStart w:id="37" w:name="_Toc21603"/>
      <w:r>
        <w:rPr>
          <w:rFonts w:hint="default" w:ascii="Times New Roman" w:hAnsi="Times New Roman" w:eastAsia="宋体" w:cs="Times New Roman"/>
          <w:b/>
          <w:bCs/>
          <w:color w:val="auto"/>
          <w:spacing w:val="20"/>
          <w:sz w:val="44"/>
          <w:szCs w:val="44"/>
          <w:u w:val="none"/>
        </w:rPr>
        <w:t>重庆市铜梁区妇幼保健院</w:t>
      </w:r>
      <w:bookmarkEnd w:id="37"/>
    </w:p>
    <w:p>
      <w:pPr>
        <w:spacing w:line="594" w:lineRule="exact"/>
        <w:ind w:left="0" w:leftChars="0" w:firstLine="0" w:firstLineChars="0"/>
        <w:jc w:val="center"/>
        <w:outlineLvl w:val="0"/>
        <w:rPr>
          <w:rFonts w:hint="default" w:ascii="Times New Roman" w:hAnsi="Times New Roman" w:eastAsia="宋体" w:cs="Times New Roman"/>
          <w:color w:val="auto"/>
          <w:spacing w:val="0"/>
          <w:sz w:val="44"/>
          <w:szCs w:val="44"/>
          <w:u w:val="none"/>
        </w:rPr>
      </w:pPr>
      <w:bookmarkStart w:id="38" w:name="_Toc25857"/>
      <w:r>
        <w:rPr>
          <w:rFonts w:hint="default" w:ascii="Times New Roman" w:hAnsi="Times New Roman" w:eastAsia="宋体" w:cs="Times New Roman"/>
          <w:b/>
          <w:bCs/>
          <w:color w:val="auto"/>
          <w:spacing w:val="0"/>
          <w:sz w:val="44"/>
          <w:szCs w:val="44"/>
          <w:u w:val="none"/>
          <w:lang w:val="en-US" w:eastAsia="zh-CN"/>
        </w:rPr>
        <w:t>全自动核酸提取仪</w:t>
      </w:r>
      <w:r>
        <w:rPr>
          <w:rFonts w:hint="eastAsia" w:ascii="Times New Roman" w:hAnsi="Times New Roman" w:eastAsia="宋体" w:cs="Times New Roman"/>
          <w:b/>
          <w:bCs/>
          <w:color w:val="auto"/>
          <w:spacing w:val="0"/>
          <w:sz w:val="44"/>
          <w:szCs w:val="44"/>
          <w:u w:val="none"/>
          <w:lang w:val="en-US" w:eastAsia="zh-CN"/>
        </w:rPr>
        <w:t>（二次）</w:t>
      </w:r>
      <w:r>
        <w:rPr>
          <w:rFonts w:hint="default" w:ascii="Times New Roman" w:hAnsi="Times New Roman" w:eastAsia="宋体" w:cs="Times New Roman"/>
          <w:b/>
          <w:bCs/>
          <w:color w:val="auto"/>
          <w:spacing w:val="0"/>
          <w:sz w:val="44"/>
          <w:szCs w:val="44"/>
          <w:u w:val="none"/>
        </w:rPr>
        <w:t>采购</w:t>
      </w:r>
      <w:bookmarkEnd w:id="38"/>
    </w:p>
    <w:p>
      <w:pPr>
        <w:spacing w:before="156" w:beforeLines="50" w:after="156" w:afterLines="50"/>
        <w:ind w:firstLine="973"/>
        <w:jc w:val="center"/>
        <w:rPr>
          <w:rFonts w:hint="default" w:ascii="Times New Roman" w:hAnsi="Times New Roman" w:eastAsia="宋体" w:cs="Times New Roman"/>
          <w:color w:val="auto"/>
          <w:spacing w:val="40"/>
          <w:w w:val="110"/>
          <w:sz w:val="52"/>
          <w:szCs w:val="52"/>
        </w:rPr>
      </w:pPr>
    </w:p>
    <w:p>
      <w:pPr>
        <w:spacing w:before="156" w:beforeLines="50" w:after="156" w:afterLines="50"/>
        <w:ind w:left="0" w:leftChars="0" w:firstLine="0" w:firstLineChars="0"/>
        <w:jc w:val="center"/>
        <w:outlineLvl w:val="1"/>
        <w:rPr>
          <w:rFonts w:hint="default" w:ascii="Times New Roman" w:hAnsi="Times New Roman" w:eastAsia="宋体" w:cs="Times New Roman"/>
          <w:b/>
          <w:bCs/>
          <w:color w:val="auto"/>
          <w:spacing w:val="40"/>
          <w:w w:val="110"/>
          <w:sz w:val="72"/>
          <w:szCs w:val="72"/>
          <w:u w:val="none"/>
        </w:rPr>
      </w:pPr>
      <w:bookmarkStart w:id="39" w:name="_Toc213"/>
      <w:r>
        <w:rPr>
          <w:rFonts w:hint="default" w:ascii="Times New Roman" w:hAnsi="Times New Roman" w:eastAsia="宋体" w:cs="Times New Roman"/>
          <w:b/>
          <w:bCs/>
          <w:color w:val="auto"/>
          <w:spacing w:val="40"/>
          <w:w w:val="110"/>
          <w:sz w:val="72"/>
          <w:szCs w:val="72"/>
          <w:u w:val="none"/>
        </w:rPr>
        <w:t>投标报价文件</w:t>
      </w:r>
      <w:bookmarkEnd w:id="39"/>
    </w:p>
    <w:p>
      <w:pPr>
        <w:pStyle w:val="2"/>
        <w:rPr>
          <w:rFonts w:hint="default" w:ascii="Times New Roman" w:hAnsi="Times New Roman" w:eastAsia="宋体" w:cs="Times New Roman"/>
          <w:b/>
          <w:bCs/>
          <w:color w:val="auto"/>
          <w:spacing w:val="40"/>
          <w:w w:val="110"/>
          <w:sz w:val="72"/>
          <w:szCs w:val="72"/>
          <w:u w:val="none"/>
        </w:rPr>
      </w:pPr>
    </w:p>
    <w:p>
      <w:pPr>
        <w:pStyle w:val="2"/>
        <w:rPr>
          <w:rFonts w:hint="eastAsia"/>
          <w:color w:val="auto"/>
          <w:lang w:val="en-US" w:eastAsia="zh-CN"/>
        </w:rPr>
      </w:pPr>
    </w:p>
    <w:tbl>
      <w:tblPr>
        <w:tblStyle w:val="14"/>
        <w:tblW w:w="9131" w:type="dxa"/>
        <w:jc w:val="center"/>
        <w:tblLayout w:type="fixed"/>
        <w:tblCellMar>
          <w:top w:w="0" w:type="dxa"/>
          <w:left w:w="108" w:type="dxa"/>
          <w:bottom w:w="0" w:type="dxa"/>
          <w:right w:w="108" w:type="dxa"/>
        </w:tblCellMar>
      </w:tblPr>
      <w:tblGrid>
        <w:gridCol w:w="2718"/>
        <w:gridCol w:w="6413"/>
      </w:tblGrid>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项目名称：</w:t>
            </w:r>
          </w:p>
        </w:tc>
        <w:tc>
          <w:tcPr>
            <w:tcW w:w="64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center"/>
              <w:textAlignment w:val="auto"/>
              <w:rPr>
                <w:rFonts w:hint="default" w:ascii="Times New Roman" w:hAnsi="Times New Roman" w:eastAsia="宋体" w:cs="Times New Roman"/>
                <w:color w:val="auto"/>
                <w:sz w:val="28"/>
                <w:szCs w:val="28"/>
                <w:u w:val="none"/>
              </w:rPr>
            </w:pPr>
            <w:r>
              <w:rPr>
                <w:rFonts w:hint="eastAsia" w:ascii="Times New Roman" w:hAnsi="Times New Roman" w:eastAsia="宋体" w:cs="Times New Roman"/>
                <w:color w:val="auto"/>
                <w:spacing w:val="-20"/>
                <w:sz w:val="28"/>
                <w:szCs w:val="28"/>
                <w:u w:val="single"/>
                <w:lang w:val="en-US" w:eastAsia="zh-CN"/>
              </w:rPr>
              <w:t>全自动核酸提取仪</w:t>
            </w:r>
            <w:r>
              <w:rPr>
                <w:rFonts w:hint="eastAsia" w:ascii="Times New Roman" w:hAnsi="Times New Roman" w:eastAsia="宋体" w:cs="Times New Roman"/>
                <w:color w:val="auto"/>
                <w:spacing w:val="-20"/>
                <w:sz w:val="28"/>
                <w:szCs w:val="28"/>
                <w:u w:val="single"/>
                <w:lang w:val="en-US" w:eastAsia="zh-CN"/>
              </w:rPr>
              <w:t>（二次）</w:t>
            </w:r>
            <w:r>
              <w:rPr>
                <w:rFonts w:hint="eastAsia" w:ascii="Times New Roman" w:hAnsi="Times New Roman" w:eastAsia="宋体" w:cs="Times New Roman"/>
                <w:color w:val="auto"/>
                <w:spacing w:val="-20"/>
                <w:sz w:val="28"/>
                <w:szCs w:val="28"/>
                <w:u w:val="single"/>
                <w:lang w:val="en-US" w:eastAsia="zh-CN"/>
              </w:rPr>
              <w:t xml:space="preserve">  </w:t>
            </w:r>
            <w:r>
              <w:rPr>
                <w:rFonts w:hint="default" w:ascii="Times New Roman" w:hAnsi="Times New Roman" w:eastAsia="宋体" w:cs="Times New Roman"/>
                <w:color w:val="auto"/>
                <w:spacing w:val="-20"/>
                <w:sz w:val="28"/>
                <w:szCs w:val="28"/>
                <w:u w:val="none"/>
              </w:rPr>
              <w:t>采购</w:t>
            </w: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报价人：</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auto"/>
                <w:sz w:val="28"/>
                <w:szCs w:val="28"/>
                <w:u w:val="none"/>
              </w:rPr>
            </w:pP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详细地址：</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color w:val="auto"/>
                <w:sz w:val="28"/>
                <w:szCs w:val="28"/>
                <w:u w:val="none"/>
              </w:rPr>
            </w:pPr>
          </w:p>
        </w:tc>
      </w:tr>
      <w:tr>
        <w:tblPrEx>
          <w:tblCellMar>
            <w:top w:w="0" w:type="dxa"/>
            <w:left w:w="108" w:type="dxa"/>
            <w:bottom w:w="0" w:type="dxa"/>
            <w:right w:w="108" w:type="dxa"/>
          </w:tblCellMar>
        </w:tblPrEx>
        <w:trPr>
          <w:jc w:val="center"/>
        </w:trPr>
        <w:tc>
          <w:tcPr>
            <w:tcW w:w="27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法定代表人：（签字）</w:t>
            </w:r>
          </w:p>
        </w:tc>
        <w:tc>
          <w:tcPr>
            <w:tcW w:w="641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720" w:lineRule="auto"/>
              <w:ind w:firstLine="420"/>
              <w:textAlignment w:val="auto"/>
              <w:rPr>
                <w:rFonts w:hint="default" w:ascii="Times New Roman" w:hAnsi="Times New Roman" w:eastAsia="宋体" w:cs="Times New Roman"/>
                <w:color w:val="auto"/>
                <w:sz w:val="28"/>
                <w:szCs w:val="28"/>
                <w:u w:val="none"/>
              </w:rPr>
            </w:pPr>
          </w:p>
        </w:tc>
      </w:tr>
    </w:tbl>
    <w:p>
      <w:pPr>
        <w:rPr>
          <w:rFonts w:hint="default"/>
          <w:color w:val="auto"/>
          <w:lang w:val="en-US" w:eastAsia="zh-CN"/>
        </w:rPr>
      </w:pPr>
    </w:p>
    <w:p>
      <w:pPr>
        <w:pStyle w:val="2"/>
        <w:rPr>
          <w:rFonts w:hint="default"/>
          <w:color w:val="auto"/>
          <w:lang w:val="en-US" w:eastAsia="zh-CN"/>
        </w:rPr>
      </w:pPr>
    </w:p>
    <w:p>
      <w:pPr>
        <w:rPr>
          <w:rFonts w:hint="default"/>
          <w:color w:val="auto"/>
          <w:lang w:val="en-US" w:eastAsia="zh-CN"/>
        </w:rPr>
      </w:pPr>
    </w:p>
    <w:p>
      <w:pPr>
        <w:pStyle w:val="2"/>
        <w:jc w:val="center"/>
        <w:outlineLvl w:val="1"/>
        <w:rPr>
          <w:rFonts w:hint="eastAsia" w:ascii="宋体" w:hAnsi="宋体" w:eastAsia="宋体" w:cs="宋体"/>
          <w:color w:val="auto"/>
          <w:sz w:val="28"/>
          <w:szCs w:val="28"/>
          <w:u w:val="none"/>
          <w:lang w:val="en-US" w:eastAsia="zh-CN"/>
        </w:rPr>
      </w:pPr>
      <w:r>
        <w:rPr>
          <w:rFonts w:hint="default" w:ascii="Times New Roman" w:hAnsi="Times New Roman" w:eastAsia="宋体" w:cs="Times New Roman"/>
          <w:color w:val="auto"/>
          <w:sz w:val="28"/>
          <w:szCs w:val="28"/>
          <w:u w:val="single"/>
          <w:lang w:val="en-US" w:eastAsia="zh-CN"/>
        </w:rPr>
        <w:t xml:space="preserve"> </w:t>
      </w:r>
      <w:bookmarkStart w:id="40" w:name="_Toc4414"/>
      <w:r>
        <w:rPr>
          <w:rFonts w:hint="default" w:ascii="Times New Roman" w:hAnsi="Times New Roman" w:eastAsia="宋体" w:cs="Times New Roman"/>
          <w:color w:val="auto"/>
          <w:sz w:val="28"/>
          <w:szCs w:val="28"/>
          <w:u w:val="single"/>
          <w:lang w:val="en-US" w:eastAsia="zh-CN"/>
        </w:rPr>
        <w:t xml:space="preserve">2020 </w:t>
      </w:r>
      <w:r>
        <w:rPr>
          <w:rFonts w:hint="eastAsia" w:ascii="宋体" w:hAnsi="宋体" w:eastAsia="宋体" w:cs="宋体"/>
          <w:color w:val="auto"/>
          <w:sz w:val="28"/>
          <w:szCs w:val="28"/>
          <w:u w:val="none"/>
          <w:lang w:val="en-US" w:eastAsia="zh-CN"/>
        </w:rPr>
        <w:t>年</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月</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日</w:t>
      </w:r>
      <w:bookmarkEnd w:id="40"/>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rPr>
          <w:rFonts w:hint="eastAsia" w:ascii="宋体" w:hAnsi="宋体" w:eastAsia="宋体" w:cs="宋体"/>
          <w:b/>
          <w:bCs w:val="0"/>
          <w:color w:val="auto"/>
          <w:kern w:val="2"/>
          <w:sz w:val="44"/>
          <w:szCs w:val="44"/>
          <w:u w:val="none" w:color="auto"/>
          <w:lang w:val="en-US" w:eastAsia="zh-CN" w:bidi="ar-SA"/>
        </w:rPr>
      </w:pPr>
    </w:p>
    <w:p>
      <w:pPr>
        <w:pStyle w:val="2"/>
        <w:jc w:val="center"/>
        <w:outlineLvl w:val="0"/>
        <w:rPr>
          <w:rFonts w:hint="eastAsia" w:ascii="宋体" w:hAnsi="宋体" w:eastAsia="宋体" w:cs="宋体"/>
          <w:b/>
          <w:bCs w:val="0"/>
          <w:color w:val="auto"/>
          <w:kern w:val="2"/>
          <w:sz w:val="44"/>
          <w:szCs w:val="44"/>
          <w:u w:val="none" w:color="auto"/>
          <w:lang w:val="en-US" w:eastAsia="zh-CN" w:bidi="ar-SA"/>
        </w:rPr>
      </w:pPr>
      <w:bookmarkStart w:id="41" w:name="_Toc3461"/>
      <w:r>
        <w:rPr>
          <w:rFonts w:hint="eastAsia" w:ascii="宋体" w:hAnsi="宋体" w:eastAsia="宋体" w:cs="宋体"/>
          <w:b/>
          <w:bCs w:val="0"/>
          <w:color w:val="auto"/>
          <w:kern w:val="2"/>
          <w:sz w:val="44"/>
          <w:szCs w:val="44"/>
          <w:u w:val="none" w:color="auto"/>
          <w:lang w:val="en-US" w:eastAsia="zh-CN" w:bidi="ar-SA"/>
        </w:rPr>
        <w:t>投标报价表</w:t>
      </w:r>
      <w:bookmarkEnd w:id="41"/>
    </w:p>
    <w:bookmarkEnd w:id="35"/>
    <w:tbl>
      <w:tblPr>
        <w:tblStyle w:val="14"/>
        <w:tblpPr w:leftFromText="180" w:rightFromText="180" w:vertAnchor="text" w:horzAnchor="page" w:tblpX="1540" w:tblpY="255"/>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spacing w:line="500" w:lineRule="exact"/>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投标人名称</w:t>
            </w:r>
          </w:p>
        </w:tc>
        <w:tc>
          <w:tcPr>
            <w:tcW w:w="6615" w:type="dxa"/>
            <w:vAlign w:val="center"/>
          </w:tcPr>
          <w:p>
            <w:pPr>
              <w:spacing w:line="500" w:lineRule="exact"/>
              <w:ind w:firstLine="450"/>
              <w:jc w:val="center"/>
              <w:rPr>
                <w:rFonts w:hint="eastAsia" w:asciiTheme="minorEastAsia" w:hAnsiTheme="minorEastAsia" w:eastAsiaTheme="minorEastAsia" w:cs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项目名称</w:t>
            </w:r>
          </w:p>
        </w:tc>
        <w:tc>
          <w:tcPr>
            <w:tcW w:w="6615" w:type="dxa"/>
            <w:vAlign w:val="center"/>
          </w:tcPr>
          <w:p>
            <w:pPr>
              <w:ind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全自动核酸提取仪</w:t>
            </w:r>
            <w:r>
              <w:rPr>
                <w:rFonts w:hint="eastAsia" w:asciiTheme="minorEastAsia" w:hAnsiTheme="minorEastAsia" w:cstheme="minorEastAsia"/>
                <w:color w:val="auto"/>
                <w:sz w:val="28"/>
                <w:szCs w:val="28"/>
                <w:lang w:val="en-US" w:eastAsia="zh-CN"/>
              </w:rPr>
              <w:t>（二次）</w:t>
            </w:r>
            <w:r>
              <w:rPr>
                <w:rFonts w:hint="eastAsia" w:asciiTheme="minorEastAsia" w:hAnsiTheme="minorEastAsia" w:eastAsiaTheme="minorEastAsia" w:cstheme="minorEastAsia"/>
                <w:color w:val="auto"/>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数量</w:t>
            </w:r>
          </w:p>
        </w:tc>
        <w:tc>
          <w:tcPr>
            <w:tcW w:w="6615" w:type="dxa"/>
            <w:vAlign w:val="center"/>
          </w:tcPr>
          <w:p>
            <w:pPr>
              <w:ind w:firstLine="0" w:firstLineChars="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Align w:val="center"/>
          </w:tcPr>
          <w:p>
            <w:pPr>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投标单价（元）</w:t>
            </w:r>
          </w:p>
        </w:tc>
        <w:tc>
          <w:tcPr>
            <w:tcW w:w="6615" w:type="dxa"/>
            <w:vAlign w:val="center"/>
          </w:tcPr>
          <w:p>
            <w:pPr>
              <w:ind w:left="0" w:leftChars="0" w:firstLine="1960" w:firstLineChars="7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restart"/>
            <w:vAlign w:val="center"/>
          </w:tcPr>
          <w:p>
            <w:pPr>
              <w:spacing w:line="500" w:lineRule="exact"/>
              <w:ind w:firstLine="0" w:firstLineChars="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投标总报价（元）</w:t>
            </w:r>
          </w:p>
        </w:tc>
        <w:tc>
          <w:tcPr>
            <w:tcW w:w="6615" w:type="dxa"/>
            <w:tcBorders>
              <w:bottom w:val="single" w:color="auto" w:sz="4" w:space="0"/>
            </w:tcBorders>
            <w:vAlign w:val="center"/>
          </w:tcPr>
          <w:p>
            <w:pPr>
              <w:spacing w:line="500" w:lineRule="exact"/>
              <w:ind w:left="0" w:leftChars="0"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430" w:type="dxa"/>
            <w:vMerge w:val="continue"/>
            <w:tcBorders>
              <w:bottom w:val="single" w:color="auto" w:sz="4" w:space="0"/>
            </w:tcBorders>
            <w:vAlign w:val="center"/>
          </w:tcPr>
          <w:p>
            <w:pPr>
              <w:spacing w:line="500" w:lineRule="exact"/>
              <w:ind w:firstLine="450"/>
              <w:jc w:val="center"/>
              <w:rPr>
                <w:rFonts w:hint="eastAsia" w:asciiTheme="minorEastAsia" w:hAnsiTheme="minorEastAsia" w:eastAsiaTheme="minorEastAsia" w:cstheme="minorEastAsia"/>
                <w:color w:val="auto"/>
                <w:sz w:val="28"/>
                <w:szCs w:val="28"/>
              </w:rPr>
            </w:pPr>
          </w:p>
        </w:tc>
        <w:tc>
          <w:tcPr>
            <w:tcW w:w="6615" w:type="dxa"/>
            <w:tcBorders>
              <w:bottom w:val="single" w:color="auto" w:sz="4" w:space="0"/>
            </w:tcBorders>
            <w:vAlign w:val="center"/>
          </w:tcPr>
          <w:p>
            <w:pPr>
              <w:spacing w:line="500" w:lineRule="exact"/>
              <w:ind w:left="0" w:leftChars="0" w:firstLine="0" w:firstLineChars="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9045" w:type="dxa"/>
            <w:gridSpan w:val="2"/>
            <w:vAlign w:val="center"/>
          </w:tcPr>
          <w:p>
            <w:pPr>
              <w:spacing w:line="360" w:lineRule="exact"/>
              <w:ind w:firstLine="560" w:firstLineChars="200"/>
              <w:rPr>
                <w:rFonts w:ascii="方正仿宋_GBK" w:hAnsi="方正仿宋_GBK" w:eastAsia="方正仿宋_GBK" w:cs="方正仿宋_GBK"/>
                <w:color w:val="auto"/>
                <w:sz w:val="30"/>
                <w:szCs w:val="30"/>
              </w:rPr>
            </w:pPr>
            <w:r>
              <w:rPr>
                <w:rFonts w:hint="eastAsia" w:ascii="宋体" w:hAnsi="宋体" w:eastAsia="宋体" w:cs="宋体"/>
                <w:b w:val="0"/>
                <w:bCs w:val="0"/>
                <w:color w:val="auto"/>
                <w:sz w:val="28"/>
                <w:szCs w:val="28"/>
                <w:u w:val="none" w:color="auto"/>
                <w:lang w:eastAsia="zh-CN"/>
              </w:rPr>
              <w:t>投标报价金额包括：本项目所有设备及零配件产品</w:t>
            </w:r>
            <w:r>
              <w:rPr>
                <w:rFonts w:hint="eastAsia" w:ascii="宋体" w:hAnsi="宋体" w:cs="宋体"/>
                <w:b w:val="0"/>
                <w:bCs w:val="0"/>
                <w:color w:val="auto"/>
                <w:sz w:val="28"/>
                <w:szCs w:val="28"/>
                <w:u w:val="none" w:color="auto"/>
                <w:lang w:eastAsia="zh-CN"/>
              </w:rPr>
              <w:t>、</w:t>
            </w:r>
            <w:r>
              <w:rPr>
                <w:rFonts w:hint="eastAsia" w:ascii="宋体" w:hAnsi="宋体" w:cs="宋体"/>
                <w:b w:val="0"/>
                <w:bCs w:val="0"/>
                <w:color w:val="auto"/>
                <w:sz w:val="28"/>
                <w:szCs w:val="28"/>
                <w:u w:val="none" w:color="auto"/>
                <w:lang w:val="en-US" w:eastAsia="zh-CN"/>
              </w:rPr>
              <w:t>耗材</w:t>
            </w:r>
            <w:r>
              <w:rPr>
                <w:rFonts w:hint="eastAsia" w:ascii="宋体" w:hAnsi="宋体" w:eastAsia="宋体" w:cs="宋体"/>
                <w:b w:val="0"/>
                <w:bCs w:val="0"/>
                <w:color w:val="auto"/>
                <w:sz w:val="28"/>
                <w:szCs w:val="28"/>
                <w:u w:val="none" w:color="auto"/>
                <w:lang w:eastAsia="zh-CN"/>
              </w:rPr>
              <w:t>的价格费、供货、包装运输、搬运到采购清单所指定位置、安装、调试、验收并交付正常使用、培训、维护、质保期内的保修服务、技术咨询、售后服务、税金、人工及各种辅助材料、合理利润及风险等一切费用。</w:t>
            </w:r>
          </w:p>
        </w:tc>
      </w:tr>
    </w:tbl>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b/>
          <w:bCs/>
          <w:color w:val="auto"/>
          <w:spacing w:val="-10"/>
          <w:sz w:val="28"/>
          <w:szCs w:val="28"/>
          <w:u w:val="none" w:color="auto"/>
        </w:rPr>
      </w:pPr>
      <w:r>
        <w:rPr>
          <w:rFonts w:hint="eastAsia" w:ascii="宋体" w:hAnsi="宋体" w:eastAsia="宋体" w:cs="宋体"/>
          <w:b/>
          <w:bCs/>
          <w:color w:val="auto"/>
          <w:spacing w:val="-10"/>
          <w:sz w:val="28"/>
          <w:szCs w:val="28"/>
          <w:u w:val="none" w:color="auto"/>
        </w:rPr>
        <w:t>填报说明：</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投标报价的数字建议采用电脑打印填制，以保证清楚、明了，报价保留至小数点后两位。</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none" w:color="auto"/>
        </w:rPr>
        <w:t>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b/>
          <w:bCs/>
          <w:color w:val="auto"/>
          <w:spacing w:val="-10"/>
          <w:sz w:val="28"/>
          <w:szCs w:val="28"/>
          <w:u w:val="none" w:color="auto"/>
        </w:rPr>
        <w:t xml:space="preserve">   </w:t>
      </w:r>
      <w:r>
        <w:rPr>
          <w:rFonts w:hint="eastAsia" w:ascii="宋体" w:hAnsi="宋体" w:eastAsia="宋体" w:cs="宋体"/>
          <w:color w:val="auto"/>
          <w:spacing w:val="-10"/>
          <w:sz w:val="28"/>
          <w:szCs w:val="28"/>
          <w:u w:val="none" w:color="auto"/>
        </w:rPr>
        <w:t xml:space="preserve"> 法定代表人（或代理人）签名或盖章：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 xml:space="preserve">    法定代表人（或代理人）联系电话：</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2080" w:firstLineChars="800"/>
        <w:jc w:val="both"/>
        <w:textAlignment w:val="auto"/>
        <w:rPr>
          <w:rFonts w:hint="default" w:ascii="宋体" w:hAnsi="宋体" w:eastAsia="宋体" w:cs="宋体"/>
          <w:color w:val="auto"/>
          <w:spacing w:val="-10"/>
          <w:sz w:val="28"/>
          <w:szCs w:val="28"/>
          <w:u w:val="singl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20" w:firstLineChars="200"/>
        <w:jc w:val="both"/>
        <w:textAlignment w:val="auto"/>
        <w:rPr>
          <w:rFonts w:hint="eastAsia" w:ascii="宋体" w:hAnsi="宋体" w:eastAsia="宋体" w:cs="宋体"/>
          <w:b/>
          <w:color w:val="auto"/>
          <w:kern w:val="44"/>
          <w:sz w:val="28"/>
          <w:szCs w:val="28"/>
          <w:u w:val="none" w:color="auto"/>
          <w:lang w:val="en-US" w:eastAsia="zh-CN"/>
        </w:rPr>
      </w:pPr>
      <w:r>
        <w:rPr>
          <w:rFonts w:hint="eastAsia" w:ascii="宋体" w:hAnsi="宋体" w:eastAsia="宋体" w:cs="宋体"/>
          <w:color w:val="auto"/>
          <w:spacing w:val="-10"/>
          <w:sz w:val="28"/>
          <w:szCs w:val="28"/>
          <w:u w:val="none" w:color="auto"/>
        </w:rPr>
        <w:t xml:space="preserve">                             </w:t>
      </w:r>
      <w:r>
        <w:rPr>
          <w:rFonts w:hint="eastAsia" w:ascii="宋体" w:hAnsi="宋体" w:eastAsia="宋体" w:cs="宋体"/>
          <w:color w:val="auto"/>
          <w:spacing w:val="-10"/>
          <w:sz w:val="28"/>
          <w:szCs w:val="28"/>
          <w:u w:val="non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日</w:t>
      </w:r>
    </w:p>
    <w:p>
      <w:pPr>
        <w:keepNext w:val="0"/>
        <w:keepLines w:val="0"/>
        <w:pageBreakBefore/>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宋体" w:cs="Times New Roman"/>
          <w:b/>
          <w:bCs/>
          <w:color w:val="auto"/>
          <w:kern w:val="0"/>
          <w:sz w:val="44"/>
          <w:szCs w:val="44"/>
          <w:u w:val="none" w:color="auto"/>
        </w:rPr>
      </w:pPr>
      <w:r>
        <w:rPr>
          <w:rFonts w:hint="default" w:ascii="Times New Roman" w:hAnsi="Times New Roman" w:eastAsia="宋体" w:cs="Times New Roman"/>
          <w:bCs/>
          <w:color w:val="auto"/>
          <w:sz w:val="44"/>
          <w:szCs w:val="44"/>
          <w:u w:val="none" w:color="auto"/>
        </w:rPr>
        <w:t>投标承诺函</w:t>
      </w:r>
    </w:p>
    <w:p>
      <w:pPr>
        <w:pStyle w:val="2"/>
        <w:keepNext w:val="0"/>
        <w:keepLines w:val="0"/>
        <w:widowControl w:val="0"/>
        <w:kinsoku/>
        <w:wordWrap/>
        <w:overflowPunct/>
        <w:topLinePunct w:val="0"/>
        <w:autoSpaceDE/>
        <w:autoSpaceDN/>
        <w:bidi w:val="0"/>
        <w:adjustRightInd/>
        <w:snapToGrid/>
        <w:spacing w:after="0" w:line="594" w:lineRule="exact"/>
        <w:ind w:firstLine="420"/>
        <w:jc w:val="both"/>
        <w:textAlignment w:val="auto"/>
        <w:rPr>
          <w:rFonts w:hint="default" w:ascii="Times New Roman" w:hAnsi="Times New Roman" w:eastAsia="宋体" w:cs="Times New Roman"/>
          <w:color w:val="auto"/>
          <w:u w:val="none" w:color="auto"/>
        </w:rPr>
      </w:pPr>
    </w:p>
    <w:p>
      <w:pPr>
        <w:pStyle w:val="21"/>
        <w:keepNext w:val="0"/>
        <w:keepLines w:val="0"/>
        <w:widowControl w:val="0"/>
        <w:tabs>
          <w:tab w:val="center" w:pos="5013"/>
        </w:tabs>
        <w:kinsoku/>
        <w:wordWrap/>
        <w:overflowPunct/>
        <w:topLinePunct w:val="0"/>
        <w:autoSpaceDE/>
        <w:autoSpaceDN/>
        <w:bidi w:val="0"/>
        <w:adjustRightInd/>
        <w:snapToGrid/>
        <w:spacing w:line="594" w:lineRule="exact"/>
        <w:ind w:firstLine="0" w:firstLineChars="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b/>
          <w:color w:val="auto"/>
          <w:sz w:val="28"/>
          <w:szCs w:val="28"/>
          <w:u w:val="none" w:color="auto"/>
        </w:rPr>
        <w:t>采购人：</w:t>
      </w:r>
      <w:r>
        <w:rPr>
          <w:rFonts w:hint="eastAsia" w:ascii="宋体" w:hAnsi="宋体" w:eastAsia="宋体" w:cs="宋体"/>
          <w:b/>
          <w:bCs/>
          <w:color w:val="auto"/>
          <w:sz w:val="28"/>
          <w:szCs w:val="28"/>
          <w:u w:val="none" w:color="auto"/>
        </w:rPr>
        <w:t>重庆市铜梁区妇幼保健院</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我方收到贵方制发的《</w:t>
      </w:r>
      <w:r>
        <w:rPr>
          <w:rFonts w:hint="eastAsia" w:ascii="宋体" w:hAnsi="宋体" w:eastAsia="宋体" w:cs="宋体"/>
          <w:color w:val="auto"/>
          <w:spacing w:val="-10"/>
          <w:sz w:val="28"/>
          <w:szCs w:val="28"/>
          <w:u w:val="none" w:color="auto"/>
          <w:lang w:val="en-US" w:eastAsia="zh-CN"/>
        </w:rPr>
        <w:t>全自动核酸提取仪</w:t>
      </w:r>
      <w:r>
        <w:rPr>
          <w:rFonts w:hint="eastAsia" w:ascii="宋体" w:hAnsi="宋体" w:eastAsia="宋体" w:cs="宋体"/>
          <w:color w:val="auto"/>
          <w:spacing w:val="-10"/>
          <w:sz w:val="28"/>
          <w:szCs w:val="28"/>
          <w:u w:val="none" w:color="auto"/>
          <w:lang w:val="en-US" w:eastAsia="zh-CN"/>
        </w:rPr>
        <w:t>（二次）</w:t>
      </w:r>
      <w:r>
        <w:rPr>
          <w:rFonts w:hint="eastAsia" w:ascii="宋体" w:hAnsi="宋体" w:eastAsia="宋体" w:cs="宋体"/>
          <w:color w:val="auto"/>
          <w:spacing w:val="-10"/>
          <w:sz w:val="28"/>
          <w:szCs w:val="28"/>
          <w:u w:val="none" w:color="auto"/>
        </w:rPr>
        <w:t>》询价采购文件，经研究，决定自愿参加该项目的报价活动，并承诺同意和自觉遵守询价采购文件中的各项条款。</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1.我方根据询价采购文件的各项内容要求，对询价项目的投标报价以我方填制的《投标报价表》中的投标报价金额为准。</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2.我方完全同意询价文件中规定的评标办法；并愿意自行承担我方在参与投标报价活动中所产生的一切费用。</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3.我方提交的所有投标文件、资料都是准确和真实的，如有虚假或隐瞒，我方愿意承担一切责任。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4.我方承诺完全响应本项目采购文件中的各项规定要求，如存在未响应或虚假响应，我方愿意承担一切责任。</w:t>
      </w:r>
    </w:p>
    <w:p>
      <w:pPr>
        <w:keepNext w:val="0"/>
        <w:keepLines w:val="0"/>
        <w:widowControl w:val="0"/>
        <w:kinsoku/>
        <w:wordWrap/>
        <w:overflowPunct/>
        <w:topLinePunct w:val="0"/>
        <w:autoSpaceDE/>
        <w:autoSpaceDN/>
        <w:bidi w:val="0"/>
        <w:adjustRightInd/>
        <w:snapToGrid/>
        <w:spacing w:line="594" w:lineRule="exact"/>
        <w:ind w:firstLine="520" w:firstLineChars="20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pacing w:val="-10"/>
          <w:sz w:val="28"/>
          <w:szCs w:val="28"/>
          <w:u w:val="none" w:color="auto"/>
        </w:rPr>
        <w:t>5.如果我方成交，我方承诺严格执行双方签订的合同，并在合同约定的时间内将项目实施完成并验收合格，保证满足询价采购项目质量及供货时间等各项要求。</w:t>
      </w:r>
    </w:p>
    <w:p>
      <w:pPr>
        <w:spacing w:line="594" w:lineRule="exact"/>
        <w:ind w:firstLine="537" w:firstLineChars="192"/>
        <w:jc w:val="both"/>
        <w:rPr>
          <w:rFonts w:hint="default" w:ascii="Times New Roman" w:hAnsi="Times New Roman" w:eastAsia="宋体" w:cs="Times New Roman"/>
          <w:color w:val="auto"/>
          <w:spacing w:val="-10"/>
          <w:sz w:val="30"/>
          <w:szCs w:val="30"/>
          <w:u w:val="none" w:color="auto"/>
        </w:rPr>
      </w:pPr>
    </w:p>
    <w:p>
      <w:pPr>
        <w:pStyle w:val="5"/>
        <w:spacing w:line="594" w:lineRule="exact"/>
        <w:ind w:firstLine="600"/>
        <w:jc w:val="both"/>
        <w:rPr>
          <w:rFonts w:hint="eastAsia" w:ascii="宋体" w:hAnsi="宋体" w:eastAsia="宋体" w:cs="宋体"/>
          <w:color w:val="auto"/>
          <w:sz w:val="28"/>
          <w:szCs w:val="28"/>
        </w:rPr>
      </w:pPr>
      <w:r>
        <w:rPr>
          <w:rFonts w:hint="eastAsia" w:ascii="宋体" w:hAnsi="宋体" w:eastAsia="宋体" w:cs="宋体"/>
          <w:color w:val="auto"/>
          <w:sz w:val="28"/>
          <w:szCs w:val="28"/>
          <w:u w:val="none"/>
        </w:rPr>
        <w:t>法定代表人（代理人）签名或盖章：</w:t>
      </w:r>
      <w:r>
        <w:rPr>
          <w:rFonts w:hint="eastAsia" w:ascii="宋体" w:hAnsi="宋体" w:eastAsia="宋体" w:cs="宋体"/>
          <w:color w:val="auto"/>
          <w:sz w:val="28"/>
          <w:szCs w:val="28"/>
        </w:rPr>
        <w:t xml:space="preserve">                 </w:t>
      </w:r>
    </w:p>
    <w:p>
      <w:pPr>
        <w:spacing w:line="594" w:lineRule="exact"/>
        <w:ind w:firstLine="2860" w:firstLineChars="1100"/>
        <w:jc w:val="both"/>
        <w:rPr>
          <w:rFonts w:hint="eastAsia" w:ascii="宋体" w:hAnsi="宋体" w:eastAsia="宋体" w:cs="宋体"/>
          <w:color w:val="auto"/>
          <w:sz w:val="28"/>
          <w:szCs w:val="28"/>
        </w:rPr>
      </w:pPr>
      <w:r>
        <w:rPr>
          <w:rFonts w:hint="eastAsia" w:ascii="宋体" w:hAnsi="宋体" w:eastAsia="宋体" w:cs="宋体"/>
          <w:color w:val="auto"/>
          <w:spacing w:val="-10"/>
          <w:sz w:val="28"/>
          <w:szCs w:val="28"/>
          <w:u w:val="none"/>
        </w:rPr>
        <w:t>投标人（公章）：</w:t>
      </w:r>
      <w:r>
        <w:rPr>
          <w:rFonts w:hint="eastAsia" w:ascii="宋体" w:hAnsi="宋体" w:eastAsia="宋体" w:cs="宋体"/>
          <w:color w:val="auto"/>
          <w:sz w:val="28"/>
          <w:szCs w:val="28"/>
          <w:u w:val="single"/>
        </w:rPr>
        <w:t xml:space="preserve">                            </w:t>
      </w:r>
    </w:p>
    <w:p>
      <w:pPr>
        <w:spacing w:line="594" w:lineRule="exact"/>
        <w:ind w:firstLine="5320" w:firstLineChars="1900"/>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default" w:ascii="Times New Roman" w:hAnsi="Times New Roman" w:eastAsia="宋体" w:cs="Times New Roman"/>
          <w:color w:val="auto"/>
          <w:sz w:val="28"/>
          <w:szCs w:val="28"/>
          <w:u w:val="single"/>
        </w:rPr>
        <w:t xml:space="preserve">2020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2"/>
        <w:spacing w:after="0" w:line="594" w:lineRule="exact"/>
        <w:ind w:firstLine="420"/>
        <w:jc w:val="both"/>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720" w:lineRule="auto"/>
        <w:ind w:right="0" w:rightChars="0"/>
        <w:jc w:val="center"/>
        <w:textAlignment w:val="auto"/>
        <w:outlineLvl w:val="0"/>
        <w:rPr>
          <w:rFonts w:hint="eastAsia" w:ascii="宋体" w:hAnsi="宋体" w:eastAsia="宋体" w:cs="宋体"/>
          <w:b/>
          <w:color w:val="auto"/>
          <w:sz w:val="44"/>
          <w:szCs w:val="44"/>
          <w:u w:val="none" w:color="auto"/>
        </w:rPr>
      </w:pPr>
      <w:bookmarkStart w:id="42" w:name="_Toc17563"/>
      <w:r>
        <w:rPr>
          <w:rFonts w:hint="eastAsia" w:ascii="宋体" w:hAnsi="宋体" w:eastAsia="宋体" w:cs="宋体"/>
          <w:b/>
          <w:color w:val="auto"/>
          <w:sz w:val="44"/>
          <w:szCs w:val="44"/>
          <w:u w:val="none" w:color="auto"/>
        </w:rPr>
        <w:t>技术条款差异表</w:t>
      </w:r>
      <w:bookmarkEnd w:id="42"/>
    </w:p>
    <w:tbl>
      <w:tblPr>
        <w:tblStyle w:val="14"/>
        <w:tblpPr w:leftFromText="180" w:rightFromText="180" w:vertAnchor="text" w:horzAnchor="page" w:tblpX="1243" w:tblpY="202"/>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960"/>
        <w:gridCol w:w="2717"/>
        <w:gridCol w:w="245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1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1960"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717"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采购</w:t>
            </w:r>
            <w:r>
              <w:rPr>
                <w:rFonts w:hint="eastAsia" w:ascii="宋体" w:hAnsi="宋体" w:eastAsia="宋体" w:cs="宋体"/>
                <w:b/>
                <w:bCs/>
                <w:color w:val="auto"/>
                <w:sz w:val="28"/>
                <w:szCs w:val="28"/>
                <w:u w:val="none" w:color="auto"/>
              </w:rPr>
              <w:t>要求</w:t>
            </w:r>
          </w:p>
        </w:tc>
        <w:tc>
          <w:tcPr>
            <w:tcW w:w="2454"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投标应答</w:t>
            </w:r>
          </w:p>
        </w:tc>
        <w:tc>
          <w:tcPr>
            <w:tcW w:w="169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960" w:type="dxa"/>
            <w:noWrap w:val="0"/>
            <w:vAlign w:val="top"/>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10" w:type="dxa"/>
            <w:noWrap w:val="0"/>
            <w:vAlign w:val="center"/>
          </w:tcPr>
          <w:p>
            <w:pPr>
              <w:pStyle w:val="6"/>
              <w:kinsoku/>
              <w:wordWrap/>
              <w:overflowPunct/>
              <w:bidi w:val="0"/>
              <w:spacing w:line="594" w:lineRule="exact"/>
              <w:ind w:left="0" w:leftChars="0" w:right="0" w:rightChars="0"/>
              <w:jc w:val="both"/>
              <w:outlineLvl w:val="0"/>
              <w:rPr>
                <w:rFonts w:hint="eastAsia" w:ascii="宋体" w:hAnsi="宋体" w:eastAsia="宋体" w:cs="宋体"/>
                <w:color w:val="auto"/>
                <w:sz w:val="28"/>
                <w:szCs w:val="28"/>
                <w:u w:val="none" w:color="auto"/>
                <w:lang w:val="en-US" w:eastAsia="zh-CN"/>
              </w:rPr>
            </w:pPr>
            <w:bookmarkStart w:id="43" w:name="_Toc15949"/>
            <w:r>
              <w:rPr>
                <w:rFonts w:hint="eastAsia" w:ascii="宋体" w:hAnsi="宋体" w:eastAsia="宋体" w:cs="宋体"/>
                <w:color w:val="auto"/>
                <w:sz w:val="28"/>
                <w:szCs w:val="28"/>
                <w:u w:val="none" w:color="auto"/>
              </w:rPr>
              <w:t>……</w:t>
            </w:r>
            <w:bookmarkEnd w:id="43"/>
          </w:p>
        </w:tc>
        <w:tc>
          <w:tcPr>
            <w:tcW w:w="1960"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717"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2454"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c>
          <w:tcPr>
            <w:tcW w:w="1698" w:type="dxa"/>
            <w:noWrap w:val="0"/>
            <w:vAlign w:val="center"/>
          </w:tcPr>
          <w:p>
            <w:pPr>
              <w:tabs>
                <w:tab w:val="left" w:pos="6300"/>
              </w:tabs>
              <w:kinsoku/>
              <w:wordWrap/>
              <w:overflowPunct/>
              <w:bidi w:val="0"/>
              <w:snapToGrid w:val="0"/>
              <w:spacing w:line="594" w:lineRule="exact"/>
              <w:ind w:left="0" w:leftChars="0" w:right="0" w:rightChars="0"/>
              <w:jc w:val="both"/>
              <w:outlineLvl w:val="9"/>
              <w:rPr>
                <w:rFonts w:hint="eastAsia" w:ascii="宋体" w:hAnsi="宋体" w:eastAsia="宋体" w:cs="宋体"/>
                <w:color w:val="auto"/>
                <w:sz w:val="28"/>
                <w:szCs w:val="28"/>
                <w:u w:val="none" w:color="auto"/>
              </w:rPr>
            </w:pP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b/>
          <w:bCs/>
          <w:color w:val="auto"/>
          <w:spacing w:val="-10"/>
          <w:sz w:val="28"/>
          <w:szCs w:val="28"/>
          <w:u w:val="none" w:color="auto"/>
          <w:lang w:val="en-US" w:eastAsia="zh-CN"/>
        </w:rPr>
        <w:t>填报说明：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1.本表即为对本项目“第二篇”中所列技术要求进行比较和响应；</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2.该表必须按照采购文件要求逐条如实填写，根据投标情况在“差异说明”项填写正偏离或负偏离及原因，完全符合的填写“无差异”；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3.该表可扩展；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20" w:firstLineChars="200"/>
        <w:jc w:val="both"/>
        <w:textAlignment w:val="auto"/>
        <w:outlineLvl w:val="9"/>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4.可附相关技术支撑材料。（格式自定）</w:t>
      </w:r>
    </w:p>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法定代表人（或代理人）签名或盖章：              </w:t>
      </w:r>
    </w:p>
    <w:p>
      <w:pPr>
        <w:kinsoku/>
        <w:wordWrap/>
        <w:overflowPunct/>
        <w:bidi w:val="0"/>
        <w:spacing w:line="594" w:lineRule="exact"/>
        <w:ind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380" w:firstLineChars="1300"/>
        <w:jc w:val="both"/>
        <w:textAlignment w:val="auto"/>
        <w:rPr>
          <w:rFonts w:hint="eastAsia" w:ascii="宋体" w:hAnsi="宋体" w:eastAsia="宋体" w:cs="宋体"/>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460" w:firstLineChars="21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pacing w:val="-10"/>
          <w:sz w:val="28"/>
          <w:szCs w:val="28"/>
          <w:u w:val="single" w:color="auto"/>
        </w:rPr>
        <w:t xml:space="preserve"> </w:t>
      </w:r>
      <w:r>
        <w:rPr>
          <w:rFonts w:hint="default" w:ascii="Times New Roman" w:hAnsi="Times New Roman" w:eastAsia="宋体" w:cs="Times New Roman"/>
          <w:color w:val="auto"/>
          <w:spacing w:val="-10"/>
          <w:sz w:val="28"/>
          <w:szCs w:val="28"/>
          <w:u w:val="single" w:color="auto"/>
          <w:lang w:val="en-US" w:eastAsia="zh-CN"/>
        </w:rPr>
        <w:t xml:space="preserve"> 2020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日</w:t>
      </w:r>
      <w:r>
        <w:rPr>
          <w:rFonts w:hint="eastAsia" w:ascii="宋体" w:hAnsi="宋体" w:eastAsia="宋体" w:cs="宋体"/>
          <w:color w:val="auto"/>
          <w:sz w:val="28"/>
          <w:szCs w:val="28"/>
          <w:u w:val="none" w:color="auto"/>
        </w:rPr>
        <w:t xml:space="preserve">                               </w:t>
      </w:r>
    </w:p>
    <w:p>
      <w:pPr>
        <w:keepNext w:val="0"/>
        <w:keepLines w:val="0"/>
        <w:pageBreakBefore/>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0"/>
        <w:rPr>
          <w:rFonts w:hint="eastAsia" w:ascii="宋体" w:hAnsi="宋体" w:eastAsia="宋体" w:cs="宋体"/>
          <w:color w:val="auto"/>
          <w:sz w:val="44"/>
          <w:szCs w:val="44"/>
          <w:u w:val="none" w:color="auto"/>
        </w:rPr>
      </w:pPr>
      <w:bookmarkStart w:id="44" w:name="_Toc19527"/>
      <w:r>
        <w:rPr>
          <w:rFonts w:hint="eastAsia" w:ascii="宋体" w:hAnsi="宋体" w:eastAsia="宋体" w:cs="宋体"/>
          <w:b/>
          <w:bCs/>
          <w:color w:val="auto"/>
          <w:kern w:val="0"/>
          <w:sz w:val="44"/>
          <w:szCs w:val="44"/>
          <w:u w:val="none" w:color="auto"/>
        </w:rPr>
        <w:t>带“★”参数佐证资料列表</w:t>
      </w:r>
      <w:bookmarkEnd w:id="44"/>
    </w:p>
    <w:tbl>
      <w:tblPr>
        <w:tblStyle w:val="14"/>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946"/>
        <w:gridCol w:w="2612"/>
        <w:gridCol w:w="2438"/>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8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序号</w:t>
            </w:r>
          </w:p>
        </w:tc>
        <w:tc>
          <w:tcPr>
            <w:tcW w:w="2946"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设备</w:t>
            </w:r>
            <w:r>
              <w:rPr>
                <w:rFonts w:hint="eastAsia" w:ascii="宋体" w:hAnsi="宋体" w:eastAsia="宋体" w:cs="宋体"/>
                <w:b/>
                <w:bCs/>
                <w:color w:val="auto"/>
                <w:sz w:val="28"/>
                <w:szCs w:val="28"/>
                <w:u w:val="none" w:color="auto"/>
              </w:rPr>
              <w:t>名称</w:t>
            </w:r>
          </w:p>
        </w:tc>
        <w:tc>
          <w:tcPr>
            <w:tcW w:w="26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lang w:eastAsia="zh-CN"/>
              </w:rPr>
              <w:t>带“★”参数</w:t>
            </w:r>
          </w:p>
        </w:tc>
        <w:tc>
          <w:tcPr>
            <w:tcW w:w="2438"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佐证资料</w:t>
            </w:r>
          </w:p>
        </w:tc>
        <w:tc>
          <w:tcPr>
            <w:tcW w:w="912" w:type="dxa"/>
            <w:noWrap w:val="0"/>
            <w:vAlign w:val="center"/>
          </w:tcPr>
          <w:p>
            <w:pPr>
              <w:kinsoku/>
              <w:wordWrap/>
              <w:overflowPunct/>
              <w:bidi w:val="0"/>
              <w:spacing w:line="594" w:lineRule="exact"/>
              <w:ind w:left="0" w:leftChars="0" w:right="0" w:rightChars="0" w:firstLine="0" w:firstLineChars="0"/>
              <w:jc w:val="center"/>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9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946"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2612"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p>
        </w:tc>
        <w:tc>
          <w:tcPr>
            <w:tcW w:w="2438" w:type="dxa"/>
            <w:noWrap w:val="0"/>
            <w:vAlign w:val="center"/>
          </w:tcPr>
          <w:p>
            <w:pPr>
              <w:kinsoku/>
              <w:wordWrap/>
              <w:overflowPunct/>
              <w:bidi w:val="0"/>
              <w:spacing w:line="594" w:lineRule="exact"/>
              <w:ind w:left="0" w:leftChars="0" w:right="0" w:right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c>
          <w:tcPr>
            <w:tcW w:w="912" w:type="dxa"/>
            <w:noWrap w:val="0"/>
            <w:vAlign w:val="center"/>
          </w:tcPr>
          <w:p>
            <w:pPr>
              <w:kinsoku/>
              <w:wordWrap/>
              <w:overflowPunct/>
              <w:bidi w:val="0"/>
              <w:spacing w:line="594" w:lineRule="exact"/>
              <w:ind w:left="0" w:leftChars="0" w:right="0" w:rightChars="0" w:firstLine="0" w:firstLineChars="0"/>
              <w:jc w:val="both"/>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w:t>
            </w:r>
          </w:p>
        </w:tc>
      </w:tr>
    </w:tbl>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b/>
          <w:color w:val="auto"/>
          <w:spacing w:val="-10"/>
          <w:sz w:val="28"/>
          <w:szCs w:val="28"/>
          <w:u w:val="none" w:color="auto"/>
        </w:rPr>
      </w:pPr>
      <w:r>
        <w:rPr>
          <w:rFonts w:hint="eastAsia" w:ascii="宋体" w:hAnsi="宋体" w:eastAsia="宋体" w:cs="宋体"/>
          <w:b/>
          <w:color w:val="auto"/>
          <w:spacing w:val="-10"/>
          <w:sz w:val="28"/>
          <w:szCs w:val="28"/>
          <w:u w:val="none" w:color="auto"/>
        </w:rPr>
        <w:t>填报说明：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1、</w:t>
      </w:r>
      <w:r>
        <w:rPr>
          <w:rFonts w:hint="eastAsia" w:ascii="宋体" w:hAnsi="宋体" w:eastAsia="宋体" w:cs="宋体"/>
          <w:color w:val="auto"/>
          <w:sz w:val="28"/>
          <w:szCs w:val="28"/>
          <w:u w:val="none" w:color="auto"/>
        </w:rPr>
        <w:t>对带“★”</w:t>
      </w:r>
      <w:r>
        <w:rPr>
          <w:rFonts w:hint="eastAsia" w:ascii="宋体" w:hAnsi="宋体" w:eastAsia="宋体" w:cs="宋体"/>
          <w:color w:val="auto"/>
          <w:sz w:val="28"/>
          <w:szCs w:val="28"/>
          <w:u w:val="none" w:color="auto"/>
          <w:lang w:eastAsia="zh-CN"/>
        </w:rPr>
        <w:t>项</w:t>
      </w:r>
      <w:r>
        <w:rPr>
          <w:rFonts w:hint="eastAsia" w:ascii="宋体" w:hAnsi="宋体" w:eastAsia="宋体" w:cs="宋体"/>
          <w:color w:val="auto"/>
          <w:sz w:val="28"/>
          <w:szCs w:val="28"/>
          <w:u w:val="none" w:color="auto"/>
        </w:rPr>
        <w:t>的佐证资料应逐项列出。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20" w:firstLineChars="200"/>
        <w:jc w:val="both"/>
        <w:textAlignment w:val="auto"/>
        <w:outlineLvl w:val="9"/>
        <w:rPr>
          <w:rFonts w:hint="eastAsia" w:ascii="宋体" w:hAnsi="宋体" w:eastAsia="宋体" w:cs="宋体"/>
          <w:b/>
          <w:bCs/>
          <w:color w:val="auto"/>
          <w:spacing w:val="-10"/>
          <w:sz w:val="28"/>
          <w:szCs w:val="28"/>
          <w:u w:val="none" w:color="auto"/>
          <w:lang w:val="en-US" w:eastAsia="zh-CN"/>
        </w:rPr>
      </w:pPr>
      <w:r>
        <w:rPr>
          <w:rFonts w:hint="eastAsia" w:ascii="宋体" w:hAnsi="宋体" w:eastAsia="宋体" w:cs="宋体"/>
          <w:color w:val="auto"/>
          <w:spacing w:val="-10"/>
          <w:sz w:val="28"/>
          <w:szCs w:val="28"/>
          <w:u w:val="none" w:color="auto"/>
          <w:lang w:val="en-US" w:eastAsia="zh-CN"/>
        </w:rPr>
        <w:t>2、带“★”参数必须全部满足，</w:t>
      </w:r>
      <w:r>
        <w:rPr>
          <w:rFonts w:hint="eastAsia" w:ascii="宋体" w:hAnsi="宋体" w:eastAsia="宋体" w:cs="宋体"/>
          <w:b/>
          <w:bCs/>
          <w:color w:val="auto"/>
          <w:spacing w:val="-10"/>
          <w:sz w:val="28"/>
          <w:szCs w:val="28"/>
          <w:u w:val="none" w:color="auto"/>
          <w:lang w:val="en-US" w:eastAsia="zh-CN"/>
        </w:rPr>
        <w:t>并在投标文件中提供以下技术参数佐证资料1项及以上并加投标人单位鲜章：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5" w:name="_Toc26968"/>
      <w:r>
        <w:rPr>
          <w:rFonts w:hint="eastAsia" w:ascii="宋体" w:hAnsi="宋体" w:eastAsia="宋体" w:cs="宋体"/>
          <w:color w:val="auto"/>
          <w:spacing w:val="-10"/>
          <w:sz w:val="28"/>
          <w:szCs w:val="28"/>
          <w:u w:val="none" w:color="auto"/>
          <w:lang w:val="en-US" w:eastAsia="zh-CN"/>
        </w:rPr>
        <w:t>（1）专业检验机构出具的检测报告；</w:t>
      </w:r>
      <w:bookmarkEnd w:id="45"/>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6" w:name="_Toc21656"/>
      <w:r>
        <w:rPr>
          <w:rFonts w:hint="eastAsia" w:ascii="宋体" w:hAnsi="宋体" w:eastAsia="宋体" w:cs="宋体"/>
          <w:color w:val="auto"/>
          <w:spacing w:val="-10"/>
          <w:sz w:val="28"/>
          <w:szCs w:val="28"/>
          <w:u w:val="none" w:color="auto"/>
          <w:lang w:val="en-US" w:eastAsia="zh-CN"/>
        </w:rPr>
        <w:t>（2）投标产品官方彩页资料；</w:t>
      </w:r>
      <w:bookmarkEnd w:id="46"/>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7" w:name="_Toc17711"/>
      <w:r>
        <w:rPr>
          <w:rFonts w:hint="eastAsia" w:ascii="宋体" w:hAnsi="宋体" w:eastAsia="宋体" w:cs="宋体"/>
          <w:color w:val="auto"/>
          <w:spacing w:val="-10"/>
          <w:sz w:val="28"/>
          <w:szCs w:val="28"/>
          <w:u w:val="none" w:color="auto"/>
          <w:lang w:val="en-US" w:eastAsia="zh-CN"/>
        </w:rPr>
        <w:t>（3）官网截图；</w:t>
      </w:r>
      <w:bookmarkEnd w:id="47"/>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8" w:name="_Toc12115"/>
      <w:r>
        <w:rPr>
          <w:rFonts w:hint="eastAsia" w:ascii="宋体" w:hAnsi="宋体" w:eastAsia="宋体" w:cs="宋体"/>
          <w:color w:val="auto"/>
          <w:spacing w:val="-10"/>
          <w:sz w:val="28"/>
          <w:szCs w:val="28"/>
          <w:u w:val="none" w:color="auto"/>
          <w:lang w:val="en-US" w:eastAsia="zh-CN"/>
        </w:rPr>
        <w:t>（4）能够清晰证明技术参数或功能的照片等其他资料；</w:t>
      </w:r>
      <w:bookmarkEnd w:id="48"/>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20" w:firstLineChars="200"/>
        <w:jc w:val="both"/>
        <w:textAlignment w:val="auto"/>
        <w:outlineLvl w:val="0"/>
        <w:rPr>
          <w:rFonts w:hint="eastAsia" w:ascii="宋体" w:hAnsi="宋体" w:eastAsia="宋体" w:cs="宋体"/>
          <w:color w:val="auto"/>
          <w:spacing w:val="-10"/>
          <w:sz w:val="28"/>
          <w:szCs w:val="28"/>
          <w:u w:val="none" w:color="auto"/>
          <w:lang w:val="en-US" w:eastAsia="zh-CN"/>
        </w:rPr>
      </w:pPr>
      <w:bookmarkStart w:id="49" w:name="_Toc1120"/>
      <w:r>
        <w:rPr>
          <w:rFonts w:hint="eastAsia" w:ascii="宋体" w:hAnsi="宋体" w:eastAsia="宋体" w:cs="宋体"/>
          <w:color w:val="auto"/>
          <w:spacing w:val="-10"/>
          <w:sz w:val="28"/>
          <w:szCs w:val="28"/>
          <w:u w:val="none" w:color="auto"/>
          <w:lang w:val="en-US" w:eastAsia="zh-CN"/>
        </w:rPr>
        <w:t>（5）加盖制造商鲜章的参数确认函。</w:t>
      </w:r>
      <w:bookmarkEnd w:id="49"/>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jc w:val="both"/>
        <w:textAlignment w:val="auto"/>
        <w:outlineLvl w:val="9"/>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3</w:t>
      </w:r>
      <w:r>
        <w:rPr>
          <w:rFonts w:hint="eastAsia" w:ascii="宋体" w:hAnsi="宋体" w:eastAsia="宋体" w:cs="宋体"/>
          <w:color w:val="auto"/>
          <w:sz w:val="28"/>
          <w:szCs w:val="28"/>
          <w:u w:val="none" w:color="auto"/>
          <w:lang w:eastAsia="zh-CN"/>
        </w:rPr>
        <w:t>、</w:t>
      </w:r>
      <w:r>
        <w:rPr>
          <w:rFonts w:hint="eastAsia" w:ascii="宋体" w:hAnsi="宋体" w:eastAsia="宋体" w:cs="宋体"/>
          <w:color w:val="auto"/>
          <w:sz w:val="28"/>
          <w:szCs w:val="28"/>
          <w:u w:val="none" w:color="auto"/>
        </w:rPr>
        <w:t>该表可扩展。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pacing w:line="520" w:lineRule="exact"/>
        <w:ind w:right="0" w:rightChars="0"/>
        <w:jc w:val="both"/>
        <w:textAlignment w:val="auto"/>
        <w:rPr>
          <w:rFonts w:hint="eastAsia" w:ascii="宋体" w:hAnsi="宋体" w:eastAsia="宋体" w:cs="宋体"/>
          <w:color w:val="auto"/>
          <w:spacing w:val="-10"/>
          <w:sz w:val="28"/>
          <w:szCs w:val="28"/>
          <w:u w:val="none" w:color="auto"/>
        </w:rPr>
      </w:pPr>
      <w:r>
        <w:rPr>
          <w:rFonts w:hint="eastAsia" w:ascii="宋体" w:hAnsi="宋体" w:eastAsia="宋体" w:cs="宋体"/>
          <w:color w:val="auto"/>
          <w:sz w:val="28"/>
          <w:szCs w:val="28"/>
          <w:u w:val="none" w:color="auto"/>
        </w:rPr>
        <w:t>法定代表人（或代理人）联系电话：</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3380" w:firstLineChars="1300"/>
        <w:jc w:val="both"/>
        <w:textAlignment w:val="auto"/>
        <w:rPr>
          <w:rFonts w:hint="eastAsia" w:ascii="宋体" w:hAnsi="宋体" w:eastAsia="宋体" w:cs="宋体"/>
          <w:color w:val="auto"/>
          <w:spacing w:val="-10"/>
          <w:sz w:val="28"/>
          <w:szCs w:val="28"/>
          <w:u w:val="single" w:color="auto"/>
          <w:lang w:val="en-US" w:eastAsia="zh-CN"/>
        </w:rPr>
      </w:pPr>
      <w:r>
        <w:rPr>
          <w:rFonts w:hint="eastAsia" w:ascii="宋体" w:hAnsi="宋体" w:eastAsia="宋体" w:cs="宋体"/>
          <w:color w:val="auto"/>
          <w:spacing w:val="-10"/>
          <w:sz w:val="28"/>
          <w:szCs w:val="28"/>
          <w:u w:val="none" w:color="auto"/>
        </w:rPr>
        <w:t>投标人（公章）</w:t>
      </w:r>
      <w:r>
        <w:rPr>
          <w:rFonts w:hint="eastAsia" w:ascii="宋体" w:hAnsi="宋体" w:eastAsia="宋体" w:cs="宋体"/>
          <w:color w:val="auto"/>
          <w:spacing w:val="-10"/>
          <w:sz w:val="28"/>
          <w:szCs w:val="28"/>
          <w:u w:val="none" w:color="auto"/>
          <w:lang w:eastAsia="zh-CN"/>
        </w:rPr>
        <w:t>：</w:t>
      </w:r>
      <w:r>
        <w:rPr>
          <w:rFonts w:hint="eastAsia" w:ascii="宋体" w:hAnsi="宋体" w:eastAsia="宋体" w:cs="宋体"/>
          <w:color w:val="auto"/>
          <w:spacing w:val="-10"/>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right="0" w:rightChars="0" w:firstLine="5460" w:firstLineChars="2100"/>
        <w:jc w:val="both"/>
        <w:textAlignment w:val="auto"/>
        <w:rPr>
          <w:rFonts w:hint="eastAsia" w:ascii="宋体" w:hAnsi="宋体" w:eastAsia="宋体" w:cs="宋体"/>
          <w:b/>
          <w:color w:val="auto"/>
          <w:kern w:val="44"/>
          <w:sz w:val="28"/>
          <w:szCs w:val="28"/>
          <w:u w:val="none" w:color="auto"/>
        </w:rPr>
      </w:pPr>
      <w:r>
        <w:rPr>
          <w:rFonts w:hint="default" w:ascii="Times New Roman" w:hAnsi="Times New Roman" w:eastAsia="宋体" w:cs="Times New Roman"/>
          <w:color w:val="auto"/>
          <w:spacing w:val="-10"/>
          <w:sz w:val="28"/>
          <w:szCs w:val="28"/>
          <w:u w:val="single" w:color="auto"/>
          <w:lang w:val="en-US" w:eastAsia="zh-CN"/>
        </w:rPr>
        <w:t xml:space="preserve"> 2020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年</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none" w:color="auto"/>
        </w:rPr>
        <w:t>月</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single" w:color="auto"/>
          <w:lang w:val="en-US" w:eastAsia="zh-CN"/>
        </w:rPr>
        <w:t xml:space="preserve">    </w:t>
      </w:r>
      <w:r>
        <w:rPr>
          <w:rFonts w:hint="eastAsia" w:ascii="宋体" w:hAnsi="宋体" w:eastAsia="宋体" w:cs="宋体"/>
          <w:color w:val="auto"/>
          <w:spacing w:val="-10"/>
          <w:sz w:val="28"/>
          <w:szCs w:val="28"/>
          <w:u w:val="single" w:color="auto"/>
        </w:rPr>
        <w:t xml:space="preserve"> </w:t>
      </w:r>
      <w:r>
        <w:rPr>
          <w:rFonts w:hint="eastAsia" w:ascii="宋体" w:hAnsi="宋体" w:eastAsia="宋体" w:cs="宋体"/>
          <w:color w:val="auto"/>
          <w:spacing w:val="-10"/>
          <w:sz w:val="28"/>
          <w:szCs w:val="28"/>
          <w:u w:val="none" w:color="auto"/>
        </w:rPr>
        <w:t>日</w:t>
      </w:r>
    </w:p>
    <w:p>
      <w:pPr>
        <w:pageBreakBefore/>
        <w:tabs>
          <w:tab w:val="left" w:pos="165"/>
        </w:tabs>
        <w:kinsoku/>
        <w:wordWrap/>
        <w:overflowPunct/>
        <w:bidi w:val="0"/>
        <w:spacing w:line="594" w:lineRule="exact"/>
        <w:ind w:left="0" w:leftChars="0" w:right="0" w:rightChars="0"/>
        <w:jc w:val="center"/>
        <w:outlineLvl w:val="0"/>
        <w:rPr>
          <w:rFonts w:hint="eastAsia" w:ascii="宋体" w:hAnsi="宋体" w:eastAsia="宋体" w:cs="宋体"/>
          <w:b/>
          <w:color w:val="auto"/>
          <w:sz w:val="44"/>
          <w:szCs w:val="44"/>
          <w:u w:val="none" w:color="auto"/>
        </w:rPr>
      </w:pPr>
      <w:bookmarkStart w:id="50" w:name="_Toc13632"/>
      <w:r>
        <w:rPr>
          <w:rFonts w:hint="eastAsia" w:ascii="宋体" w:hAnsi="宋体" w:eastAsia="宋体" w:cs="宋体"/>
          <w:b/>
          <w:color w:val="auto"/>
          <w:sz w:val="44"/>
          <w:szCs w:val="44"/>
          <w:u w:val="none" w:color="auto"/>
        </w:rPr>
        <w:t>商务要求应答承诺书</w:t>
      </w:r>
      <w:bookmarkEnd w:id="50"/>
    </w:p>
    <w:p>
      <w:pPr>
        <w:pStyle w:val="2"/>
        <w:rPr>
          <w:rFonts w:hint="eastAsia"/>
          <w:color w:val="auto"/>
        </w:rPr>
      </w:pPr>
    </w:p>
    <w:p>
      <w:pPr>
        <w:pStyle w:val="21"/>
        <w:keepNext w:val="0"/>
        <w:keepLines w:val="0"/>
        <w:pageBreakBefore w:val="0"/>
        <w:widowControl w:val="0"/>
        <w:tabs>
          <w:tab w:val="center" w:pos="5013"/>
        </w:tabs>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b/>
          <w:bCs/>
          <w:color w:val="auto"/>
          <w:sz w:val="28"/>
          <w:szCs w:val="28"/>
          <w:u w:val="none" w:color="auto"/>
          <w:lang w:eastAsia="zh-CN"/>
        </w:rPr>
      </w:pPr>
      <w:r>
        <w:rPr>
          <w:rFonts w:hint="eastAsia" w:ascii="宋体" w:hAnsi="宋体" w:eastAsia="宋体" w:cs="宋体"/>
          <w:b/>
          <w:color w:val="auto"/>
          <w:sz w:val="28"/>
          <w:szCs w:val="28"/>
          <w:u w:val="none" w:color="auto"/>
        </w:rPr>
        <w:t>采购人：</w:t>
      </w:r>
      <w:r>
        <w:rPr>
          <w:rFonts w:hint="eastAsia" w:ascii="宋体" w:hAnsi="宋体" w:eastAsia="宋体" w:cs="宋体"/>
          <w:b/>
          <w:bCs/>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bCs/>
          <w:color w:val="auto"/>
          <w:sz w:val="28"/>
          <w:szCs w:val="28"/>
          <w:u w:val="none" w:color="auto"/>
        </w:rPr>
        <w:t>根据你方制发的《</w:t>
      </w:r>
      <w:r>
        <w:rPr>
          <w:rFonts w:hint="eastAsia" w:ascii="宋体" w:hAnsi="宋体" w:eastAsia="宋体" w:cs="宋体"/>
          <w:bCs/>
          <w:color w:val="auto"/>
          <w:sz w:val="28"/>
          <w:szCs w:val="28"/>
          <w:u w:val="none" w:color="auto"/>
          <w:lang w:val="en-US" w:eastAsia="zh-CN"/>
        </w:rPr>
        <w:t>全自动核酸提取仪</w:t>
      </w:r>
      <w:r>
        <w:rPr>
          <w:rFonts w:hint="eastAsia" w:ascii="宋体" w:hAnsi="宋体" w:eastAsia="宋体" w:cs="宋体"/>
          <w:bCs/>
          <w:color w:val="auto"/>
          <w:sz w:val="28"/>
          <w:szCs w:val="28"/>
          <w:u w:val="none" w:color="auto"/>
          <w:lang w:val="en-US" w:eastAsia="zh-CN"/>
        </w:rPr>
        <w:t>（二次）</w:t>
      </w:r>
      <w:r>
        <w:rPr>
          <w:rFonts w:hint="eastAsia" w:ascii="宋体" w:hAnsi="宋体" w:eastAsia="宋体" w:cs="宋体"/>
          <w:bCs/>
          <w:color w:val="auto"/>
          <w:sz w:val="28"/>
          <w:szCs w:val="28"/>
          <w:u w:val="none" w:color="auto"/>
        </w:rPr>
        <w:t>》询价采购文件，</w:t>
      </w:r>
      <w:r>
        <w:rPr>
          <w:rFonts w:hint="eastAsia" w:ascii="宋体" w:hAnsi="宋体" w:eastAsia="宋体" w:cs="宋体"/>
          <w:color w:val="auto"/>
          <w:sz w:val="28"/>
          <w:szCs w:val="28"/>
          <w:u w:val="none" w:color="auto"/>
        </w:rPr>
        <w:t>我方针对询价采购文件第二篇“项目商务要求”的相关内容作出应答承诺如下：</w:t>
      </w:r>
    </w:p>
    <w:p>
      <w:pPr>
        <w:keepNext w:val="0"/>
        <w:keepLines w:val="0"/>
        <w:pageBreakBefore w:val="0"/>
        <w:widowControl w:val="0"/>
        <w:numPr>
          <w:ilvl w:val="0"/>
          <w:numId w:val="6"/>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
          <w:bCs/>
          <w:color w:val="auto"/>
          <w:sz w:val="28"/>
          <w:szCs w:val="28"/>
          <w:u w:val="none" w:color="auto"/>
        </w:rPr>
      </w:pPr>
      <w:r>
        <w:rPr>
          <w:rFonts w:hint="eastAsia" w:ascii="宋体" w:hAnsi="宋体" w:eastAsia="宋体" w:cs="宋体"/>
          <w:color w:val="auto"/>
          <w:sz w:val="28"/>
          <w:szCs w:val="28"/>
          <w:u w:val="none" w:color="auto"/>
        </w:rPr>
        <w:t>我方完全同意此采购文件提出的各项商务条款，并保证：我方的投标产品完全符合采购文件中的商务要求；</w:t>
      </w:r>
      <w:r>
        <w:rPr>
          <w:rFonts w:hint="eastAsia" w:ascii="宋体" w:hAnsi="宋体" w:eastAsia="宋体" w:cs="宋体"/>
          <w:b/>
          <w:bCs/>
          <w:color w:val="auto"/>
          <w:sz w:val="28"/>
          <w:szCs w:val="28"/>
          <w:u w:val="none" w:color="auto"/>
        </w:rPr>
        <w:t>若有不符，愿意被视为虚假投标，并作为无效投标处理，同时承担不予退还保证金、记入不良行为记录名单等相应处罚。</w:t>
      </w:r>
    </w:p>
    <w:p>
      <w:pPr>
        <w:keepNext w:val="0"/>
        <w:keepLines w:val="0"/>
        <w:pageBreakBefore w:val="0"/>
        <w:widowControl w:val="0"/>
        <w:numPr>
          <w:ilvl w:val="0"/>
          <w:numId w:val="6"/>
        </w:numPr>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bCs/>
          <w:color w:val="auto"/>
          <w:sz w:val="28"/>
          <w:szCs w:val="28"/>
          <w:u w:val="none" w:color="auto"/>
        </w:rPr>
      </w:pPr>
      <w:r>
        <w:rPr>
          <w:rFonts w:hint="eastAsia" w:ascii="宋体" w:hAnsi="宋体" w:eastAsia="宋体" w:cs="宋体"/>
          <w:color w:val="auto"/>
          <w:sz w:val="28"/>
          <w:szCs w:val="28"/>
          <w:u w:val="none" w:color="auto"/>
        </w:rPr>
        <w:t>结合我方生产、经营活动以及此次采购项目实际情况，我方特做出以下更优惠高质的商务承诺（如果有）：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560" w:firstLineChars="200"/>
        <w:jc w:val="both"/>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更优惠高质的商务承诺：</w:t>
      </w:r>
    </w:p>
    <w:p>
      <w:pPr>
        <w:kinsoku/>
        <w:wordWrap/>
        <w:overflowPunct/>
        <w:bidi w:val="0"/>
        <w:spacing w:line="594" w:lineRule="exact"/>
        <w:ind w:left="0" w:leftChars="0" w:right="0" w:rightChars="0" w:firstLine="560" w:firstLineChars="200"/>
        <w:jc w:val="both"/>
        <w:outlineLvl w:val="0"/>
        <w:rPr>
          <w:rFonts w:hint="eastAsia" w:ascii="宋体" w:hAnsi="宋体" w:eastAsia="宋体" w:cs="宋体"/>
          <w:color w:val="auto"/>
          <w:sz w:val="28"/>
          <w:szCs w:val="28"/>
          <w:u w:val="none" w:color="auto"/>
        </w:rPr>
      </w:pPr>
      <w:bookmarkStart w:id="51" w:name="_Toc4920"/>
      <w:r>
        <w:rPr>
          <w:rFonts w:hint="eastAsia" w:ascii="宋体" w:hAnsi="宋体" w:eastAsia="宋体" w:cs="宋体"/>
          <w:color w:val="auto"/>
          <w:sz w:val="28"/>
          <w:szCs w:val="28"/>
          <w:u w:val="none" w:color="auto"/>
        </w:rPr>
        <w:t>1、                                                   ；</w:t>
      </w:r>
      <w:bookmarkEnd w:id="51"/>
    </w:p>
    <w:p>
      <w:pPr>
        <w:kinsoku/>
        <w:wordWrap/>
        <w:overflowPunct/>
        <w:bidi w:val="0"/>
        <w:spacing w:line="594" w:lineRule="exact"/>
        <w:ind w:left="0" w:leftChars="0" w:right="0" w:rightChars="0" w:firstLine="560" w:firstLineChars="200"/>
        <w:jc w:val="both"/>
        <w:outlineLvl w:val="0"/>
        <w:rPr>
          <w:rFonts w:hint="eastAsia" w:ascii="宋体" w:hAnsi="宋体" w:eastAsia="宋体" w:cs="宋体"/>
          <w:color w:val="auto"/>
          <w:sz w:val="28"/>
          <w:szCs w:val="28"/>
          <w:u w:val="none" w:color="auto"/>
        </w:rPr>
      </w:pPr>
      <w:bookmarkStart w:id="52" w:name="_Toc25978"/>
      <w:r>
        <w:rPr>
          <w:rFonts w:hint="eastAsia" w:ascii="宋体" w:hAnsi="宋体" w:eastAsia="宋体" w:cs="宋体"/>
          <w:color w:val="auto"/>
          <w:sz w:val="28"/>
          <w:szCs w:val="28"/>
          <w:u w:val="none" w:color="auto"/>
        </w:rPr>
        <w:t>2、                                                   ；</w:t>
      </w:r>
      <w:bookmarkEnd w:id="52"/>
    </w:p>
    <w:p>
      <w:pPr>
        <w:kinsoku/>
        <w:wordWrap/>
        <w:overflowPunct/>
        <w:bidi w:val="0"/>
        <w:spacing w:line="594" w:lineRule="exact"/>
        <w:ind w:left="0" w:leftChars="0" w:right="0" w:rightChars="0" w:firstLine="554" w:firstLineChars="198"/>
        <w:jc w:val="both"/>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r>
        <w:rPr>
          <w:rFonts w:hint="eastAsia" w:ascii="宋体" w:hAnsi="宋体" w:eastAsia="宋体" w:cs="宋体"/>
          <w:b/>
          <w:bCs/>
          <w:color w:val="auto"/>
          <w:sz w:val="28"/>
          <w:szCs w:val="28"/>
          <w:u w:val="none" w:color="auto"/>
        </w:rPr>
        <w:t>(如果有,请投标人逐条对照列示。)</w:t>
      </w:r>
    </w:p>
    <w:p>
      <w:pPr>
        <w:kinsoku/>
        <w:wordWrap/>
        <w:overflowPunct/>
        <w:bidi w:val="0"/>
        <w:spacing w:line="594" w:lineRule="exact"/>
        <w:ind w:left="0" w:leftChars="0" w:right="0" w:rightChars="0" w:firstLine="688" w:firstLineChars="246"/>
        <w:jc w:val="both"/>
        <w:rPr>
          <w:rFonts w:hint="eastAsia" w:ascii="宋体" w:hAnsi="宋体" w:eastAsia="宋体" w:cs="宋体"/>
          <w:b/>
          <w:bCs/>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720" w:lineRule="auto"/>
        <w:ind w:left="0" w:leftChars="0" w:right="0" w:rightChars="0" w:firstLine="554" w:firstLineChars="198"/>
        <w:jc w:val="both"/>
        <w:textAlignment w:val="auto"/>
        <w:rPr>
          <w:rFonts w:hint="eastAsia" w:ascii="宋体" w:hAnsi="宋体" w:eastAsia="宋体" w:cs="宋体"/>
          <w:bCs/>
          <w:color w:val="auto"/>
          <w:sz w:val="28"/>
          <w:szCs w:val="28"/>
          <w:u w:val="none" w:color="auto"/>
        </w:rPr>
      </w:pPr>
      <w:r>
        <w:rPr>
          <w:rFonts w:hint="eastAsia" w:ascii="宋体" w:hAnsi="宋体" w:eastAsia="宋体" w:cs="宋体"/>
          <w:bCs/>
          <w:color w:val="auto"/>
          <w:sz w:val="28"/>
          <w:szCs w:val="28"/>
          <w:u w:val="none" w:color="auto"/>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3080" w:firstLineChars="1100"/>
        <w:jc w:val="both"/>
        <w:textAlignment w:val="auto"/>
        <w:rPr>
          <w:rFonts w:hint="eastAsia" w:ascii="宋体" w:hAnsi="宋体" w:eastAsia="宋体" w:cs="宋体"/>
          <w:bCs/>
          <w:color w:val="auto"/>
          <w:sz w:val="28"/>
          <w:szCs w:val="28"/>
          <w:u w:val="none" w:color="auto"/>
          <w:lang w:val="en-US" w:eastAsia="zh-CN"/>
        </w:rPr>
      </w:pPr>
      <w:r>
        <w:rPr>
          <w:rFonts w:hint="eastAsia" w:ascii="宋体" w:hAnsi="宋体" w:eastAsia="宋体" w:cs="宋体"/>
          <w:bCs/>
          <w:color w:val="auto"/>
          <w:sz w:val="28"/>
          <w:szCs w:val="28"/>
          <w:u w:val="none" w:color="auto"/>
        </w:rPr>
        <w:t>投标人（公章）：</w:t>
      </w:r>
      <w:r>
        <w:rPr>
          <w:rFonts w:hint="eastAsia" w:ascii="宋体" w:hAnsi="宋体" w:eastAsia="宋体" w:cs="宋体"/>
          <w:bCs/>
          <w:color w:val="auto"/>
          <w:sz w:val="28"/>
          <w:szCs w:val="28"/>
          <w:u w:val="single" w:color="auto"/>
          <w:lang w:val="en-US" w:eastAsia="zh-CN"/>
        </w:rPr>
        <w:t xml:space="preserve">      </w:t>
      </w:r>
      <w:r>
        <w:rPr>
          <w:rFonts w:hint="eastAsia" w:ascii="宋体" w:hAnsi="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 xml:space="preserve">   </w:t>
      </w:r>
      <w:r>
        <w:rPr>
          <w:rFonts w:hint="eastAsia" w:ascii="宋体" w:hAnsi="宋体" w:eastAsia="宋体" w:cs="宋体"/>
          <w:bCs/>
          <w:color w:val="auto"/>
          <w:sz w:val="28"/>
          <w:szCs w:val="28"/>
          <w:u w:val="non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0" w:firstLineChars="2000"/>
        <w:jc w:val="both"/>
        <w:textAlignment w:val="auto"/>
        <w:rPr>
          <w:rFonts w:hint="eastAsia" w:ascii="宋体" w:hAnsi="宋体" w:eastAsia="宋体" w:cs="宋体"/>
          <w:b/>
          <w:color w:val="auto"/>
          <w:kern w:val="44"/>
          <w:sz w:val="28"/>
          <w:szCs w:val="28"/>
          <w:u w:val="none" w:color="auto"/>
        </w:rPr>
      </w:pPr>
      <w:r>
        <w:rPr>
          <w:rFonts w:hint="eastAsia" w:ascii="宋体" w:hAnsi="宋体" w:eastAsia="宋体" w:cs="宋体"/>
          <w:bCs/>
          <w:color w:val="auto"/>
          <w:sz w:val="28"/>
          <w:szCs w:val="28"/>
          <w:u w:val="single" w:color="auto"/>
        </w:rPr>
        <w:t xml:space="preserve"> </w:t>
      </w:r>
      <w:r>
        <w:rPr>
          <w:rFonts w:hint="default" w:ascii="Times New Roman" w:hAnsi="Times New Roman" w:eastAsia="宋体" w:cs="Times New Roman"/>
          <w:bCs/>
          <w:color w:val="auto"/>
          <w:sz w:val="28"/>
          <w:szCs w:val="28"/>
          <w:u w:val="single" w:color="auto"/>
          <w:lang w:val="en-US" w:eastAsia="zh-CN"/>
        </w:rPr>
        <w:t>2020</w:t>
      </w:r>
      <w:r>
        <w:rPr>
          <w:rFonts w:hint="default" w:ascii="Times New Roman" w:hAnsi="Times New Roman" w:eastAsia="宋体" w:cs="Times New Roman"/>
          <w:bCs/>
          <w:color w:val="auto"/>
          <w:sz w:val="28"/>
          <w:szCs w:val="28"/>
          <w:u w:val="single" w:color="auto"/>
        </w:rPr>
        <w:t xml:space="preserve"> </w:t>
      </w:r>
      <w:r>
        <w:rPr>
          <w:rFonts w:hint="eastAsia" w:ascii="宋体" w:hAnsi="宋体" w:eastAsia="宋体" w:cs="宋体"/>
          <w:bCs/>
          <w:color w:val="auto"/>
          <w:sz w:val="28"/>
          <w:szCs w:val="28"/>
          <w:u w:val="none" w:color="auto"/>
        </w:rPr>
        <w:t>年</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月</w:t>
      </w:r>
      <w:r>
        <w:rPr>
          <w:rFonts w:hint="eastAsia" w:ascii="宋体" w:hAnsi="宋体" w:eastAsia="宋体" w:cs="宋体"/>
          <w:bCs/>
          <w:color w:val="auto"/>
          <w:sz w:val="28"/>
          <w:szCs w:val="28"/>
          <w:u w:val="single" w:color="auto"/>
        </w:rPr>
        <w:t xml:space="preserve">  </w:t>
      </w:r>
      <w:r>
        <w:rPr>
          <w:rFonts w:hint="eastAsia" w:ascii="宋体" w:hAnsi="宋体" w:eastAsia="宋体" w:cs="宋体"/>
          <w:bCs/>
          <w:color w:val="auto"/>
          <w:sz w:val="28"/>
          <w:szCs w:val="28"/>
          <w:u w:val="single" w:color="auto"/>
          <w:lang w:val="en-US" w:eastAsia="zh-CN"/>
        </w:rPr>
        <w:t xml:space="preserve">    </w:t>
      </w:r>
      <w:r>
        <w:rPr>
          <w:rFonts w:hint="eastAsia" w:ascii="宋体" w:hAnsi="宋体" w:eastAsia="宋体" w:cs="宋体"/>
          <w:bCs/>
          <w:color w:val="auto"/>
          <w:sz w:val="28"/>
          <w:szCs w:val="28"/>
          <w:u w:val="none" w:color="auto"/>
        </w:rPr>
        <w:t>日</w:t>
      </w:r>
    </w:p>
    <w:p>
      <w:pPr>
        <w:spacing w:line="594" w:lineRule="exact"/>
        <w:jc w:val="center"/>
        <w:rPr>
          <w:rFonts w:hint="default" w:ascii="Times New Roman" w:hAnsi="Times New Roman" w:eastAsia="宋体" w:cs="Times New Roman"/>
          <w:bCs/>
          <w:color w:val="auto"/>
          <w:sz w:val="44"/>
          <w:szCs w:val="44"/>
          <w:u w:val="none"/>
        </w:rPr>
      </w:pPr>
    </w:p>
    <w:p>
      <w:pPr>
        <w:spacing w:line="594" w:lineRule="exact"/>
        <w:jc w:val="center"/>
        <w:outlineLvl w:val="1"/>
        <w:rPr>
          <w:rFonts w:hint="default" w:ascii="Times New Roman" w:hAnsi="Times New Roman" w:eastAsia="宋体" w:cs="Times New Roman"/>
          <w:bCs/>
          <w:color w:val="auto"/>
          <w:sz w:val="44"/>
          <w:szCs w:val="44"/>
          <w:u w:val="none"/>
        </w:rPr>
      </w:pPr>
      <w:bookmarkStart w:id="53" w:name="_Toc12385"/>
      <w:r>
        <w:rPr>
          <w:rFonts w:hint="default" w:ascii="Times New Roman" w:hAnsi="Times New Roman" w:eastAsia="宋体" w:cs="Times New Roman"/>
          <w:bCs/>
          <w:color w:val="auto"/>
          <w:sz w:val="44"/>
          <w:szCs w:val="44"/>
          <w:u w:val="none"/>
        </w:rPr>
        <w:t>法定代表人身份</w:t>
      </w:r>
      <w:bookmarkEnd w:id="53"/>
    </w:p>
    <w:p>
      <w:pPr>
        <w:spacing w:line="594" w:lineRule="exact"/>
        <w:jc w:val="center"/>
        <w:outlineLvl w:val="1"/>
        <w:rPr>
          <w:rFonts w:hint="default" w:ascii="Times New Roman" w:hAnsi="Times New Roman" w:eastAsia="宋体" w:cs="Times New Roman"/>
          <w:bCs/>
          <w:color w:val="auto"/>
          <w:sz w:val="44"/>
          <w:szCs w:val="44"/>
          <w:u w:val="none"/>
        </w:rPr>
      </w:pPr>
      <w:bookmarkStart w:id="54" w:name="_Toc14359"/>
      <w:r>
        <w:rPr>
          <w:rFonts w:hint="default" w:ascii="Times New Roman" w:hAnsi="Times New Roman" w:eastAsia="宋体" w:cs="Times New Roman"/>
          <w:bCs/>
          <w:color w:val="auto"/>
          <w:sz w:val="44"/>
          <w:szCs w:val="44"/>
          <w:u w:val="none"/>
        </w:rPr>
        <w:t>证明书</w:t>
      </w:r>
      <w:bookmarkEnd w:id="54"/>
    </w:p>
    <w:p>
      <w:pPr>
        <w:spacing w:line="594" w:lineRule="exact"/>
        <w:ind w:firstLine="663"/>
        <w:jc w:val="center"/>
        <w:rPr>
          <w:rFonts w:hint="default" w:ascii="Times New Roman" w:hAnsi="Times New Roman" w:eastAsia="宋体" w:cs="Times New Roman"/>
          <w:b/>
          <w:color w:val="auto"/>
          <w:sz w:val="44"/>
          <w:szCs w:val="28"/>
          <w:u w:val="none"/>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left"/>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（法定代表人姓名）在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 xml:space="preserve"> （投标单位名称）任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(职务名称)，是本单位法定代表人。</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特此证明。</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rPr>
      </w:pP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法定代表人签名或盖章：</w:t>
      </w:r>
    </w:p>
    <w:p>
      <w:pPr>
        <w:spacing w:line="594" w:lineRule="exact"/>
        <w:ind w:firstLine="420"/>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法定代表人联系电话：</w:t>
      </w: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220980</wp:posOffset>
                </wp:positionV>
                <wp:extent cx="2962275" cy="1979295"/>
                <wp:effectExtent l="4445" t="4445" r="5080" b="16510"/>
                <wp:wrapNone/>
                <wp:docPr id="3" name="矩形 3"/>
                <wp:cNvGraphicFramePr/>
                <a:graphic xmlns:a="http://schemas.openxmlformats.org/drawingml/2006/main">
                  <a:graphicData uri="http://schemas.microsoft.com/office/word/2010/wordprocessingShape">
                    <wps:wsp>
                      <wps:cNvSpPr/>
                      <wps:spPr>
                        <a:xfrm>
                          <a:off x="0" y="0"/>
                          <a:ext cx="268605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wps:txbx>
                      <wps:bodyPr upright="1"/>
                    </wps:wsp>
                  </a:graphicData>
                </a:graphic>
              </wp:anchor>
            </w:drawing>
          </mc:Choice>
          <mc:Fallback>
            <w:pict>
              <v:rect id="_x0000_s1026" o:spid="_x0000_s1026" o:spt="1" style="position:absolute;left:0pt;margin-left:6.75pt;margin-top:17.4pt;height:155.85pt;width:233.25pt;z-index:251658240;mso-width-relative:page;mso-height-relative:page;" fillcolor="#FFFFFF" filled="t" stroked="t" coordsize="21600,21600" o:gfxdata="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T7SG2AAAAAkBAAAPAAAAAAAAAAEAIAAAACIAAABkcnMvZG93bnJldi54bWxQSwECFAAUAAAA&#10;CACHTuJAHlmPbe4BAADqAwAADgAAAAAAAAABACAAAAAnAQAAZHJzL2Uyb0RvYy54bWxQSwUGAAAA&#10;AAYABgBZAQAAhwUAAAAA&#10;">
                <v:fill on="t" focussize="0,0"/>
                <v:stroke color="#000000" joinstyle="miter" dashstyle="1 1" endcap="round"/>
                <v:imagedata o:title=""/>
                <o:lock v:ext="edit" aspectratio="f"/>
                <v:textbox>
                  <w:txbxContent>
                    <w:p>
                      <w:pPr>
                        <w:ind w:firstLine="450"/>
                        <w:rPr>
                          <w:rFonts w:ascii="仿宋_GB2312" w:eastAsia="仿宋_GB2312"/>
                          <w:sz w:val="28"/>
                          <w:szCs w:val="28"/>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（正面）</w:t>
                      </w:r>
                    </w:p>
                  </w:txbxContent>
                </v:textbox>
              </v:rect>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3289935</wp:posOffset>
                </wp:positionH>
                <wp:positionV relativeFrom="paragraph">
                  <wp:posOffset>240030</wp:posOffset>
                </wp:positionV>
                <wp:extent cx="2634615" cy="1960245"/>
                <wp:effectExtent l="4445" t="5080" r="8890" b="15875"/>
                <wp:wrapNone/>
                <wp:docPr id="4" name="矩形 4"/>
                <wp:cNvGraphicFramePr/>
                <a:graphic xmlns:a="http://schemas.openxmlformats.org/drawingml/2006/main">
                  <a:graphicData uri="http://schemas.microsoft.com/office/word/2010/wordprocessingShape">
                    <wps:wsp>
                      <wps:cNvSpPr/>
                      <wps:spPr>
                        <a:xfrm>
                          <a:off x="0" y="0"/>
                          <a:ext cx="2514600" cy="1979295"/>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wps:txbx>
                      <wps:bodyPr upright="1"/>
                    </wps:wsp>
                  </a:graphicData>
                </a:graphic>
              </wp:anchor>
            </w:drawing>
          </mc:Choice>
          <mc:Fallback>
            <w:pict>
              <v:rect id="_x0000_s1026" o:spid="_x0000_s1026" o:spt="1" style="position:absolute;left:0pt;margin-left:259.05pt;margin-top:18.9pt;height:154.35pt;width:207.45pt;z-index:251659264;mso-width-relative:page;mso-height-relative:page;" fillcolor="#FFFFFF" filled="t" stroked="t" coordsize="21600,21600" o:gfxdata="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l0Fy9oAAAAKAQAADwAAAAAAAAABACAAAAAiAAAAZHJzL2Rvd25yZXYueG1sUEsBAhQAFAAA&#10;AAgAh07iQHvOGtDtAQAA6gMAAA4AAAAAAAAAAQAgAAAAKQEAAGRycy9lMm9Eb2MueG1sUEsFBgAA&#10;AAAGAAYAWQEAAIgFAAAAAA==&#10;">
                <v:fill on="t" focussize="0,0"/>
                <v:stroke color="#000000" joinstyle="miter" dashstyle="1 1" endcap="round"/>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附：法定代表人身份证复印件（反面）</w:t>
                      </w:r>
                    </w:p>
                  </w:txbxContent>
                </v:textbox>
              </v:rect>
            </w:pict>
          </mc:Fallback>
        </mc:AlternateContent>
      </w: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 xml:space="preserve">                              </w:t>
      </w:r>
    </w:p>
    <w:p>
      <w:pPr>
        <w:spacing w:line="594" w:lineRule="exact"/>
        <w:ind w:firstLine="420"/>
        <w:rPr>
          <w:rFonts w:hint="default" w:ascii="Times New Roman" w:hAnsi="Times New Roman" w:eastAsia="宋体" w:cs="Times New Roman"/>
          <w:color w:val="auto"/>
          <w:szCs w:val="28"/>
        </w:rPr>
      </w:pPr>
    </w:p>
    <w:p>
      <w:pPr>
        <w:spacing w:line="594" w:lineRule="exact"/>
        <w:ind w:firstLine="420"/>
        <w:rPr>
          <w:rFonts w:hint="default" w:ascii="Times New Roman" w:hAnsi="Times New Roman" w:eastAsia="宋体" w:cs="Times New Roman"/>
          <w:color w:val="auto"/>
          <w:szCs w:val="28"/>
        </w:rPr>
      </w:pPr>
      <w:r>
        <w:rPr>
          <w:rFonts w:hint="default" w:ascii="Times New Roman" w:hAnsi="Times New Roman" w:eastAsia="宋体" w:cs="Times New Roman"/>
          <w:color w:val="auto"/>
          <w:szCs w:val="28"/>
        </w:rPr>
        <w:t xml:space="preserve"> </w:t>
      </w:r>
    </w:p>
    <w:p>
      <w:pPr>
        <w:spacing w:line="594" w:lineRule="exact"/>
        <w:ind w:firstLine="420"/>
        <w:rPr>
          <w:rFonts w:hint="default" w:ascii="Times New Roman" w:hAnsi="Times New Roman" w:eastAsia="宋体" w:cs="Times New Roman"/>
          <w:color w:val="auto"/>
          <w:szCs w:val="28"/>
        </w:rPr>
      </w:pPr>
    </w:p>
    <w:p>
      <w:pPr>
        <w:ind w:firstLine="1120" w:firstLineChars="350"/>
        <w:rPr>
          <w:rFonts w:hint="default" w:ascii="Times New Roman" w:hAnsi="Times New Roman" w:eastAsia="宋体" w:cs="Times New Roman"/>
          <w:color w:val="auto"/>
          <w:sz w:val="32"/>
          <w:szCs w:val="32"/>
        </w:rPr>
      </w:pPr>
    </w:p>
    <w:p>
      <w:pPr>
        <w:ind w:firstLine="1120" w:firstLineChars="350"/>
        <w:rPr>
          <w:rFonts w:hint="eastAsia" w:ascii="宋体" w:hAnsi="宋体" w:eastAsia="宋体" w:cs="宋体"/>
          <w:color w:val="auto"/>
          <w:sz w:val="32"/>
          <w:szCs w:val="32"/>
        </w:rPr>
      </w:pPr>
      <w:r>
        <w:rPr>
          <w:rFonts w:hint="eastAsia" w:ascii="宋体" w:hAnsi="宋体" w:eastAsia="宋体" w:cs="宋体"/>
          <w:color w:val="auto"/>
          <w:sz w:val="32"/>
          <w:szCs w:val="32"/>
          <w:u w:val="none"/>
        </w:rPr>
        <w:t>投标人（公章）：</w:t>
      </w:r>
      <w:r>
        <w:rPr>
          <w:rFonts w:hint="eastAsia" w:ascii="宋体" w:hAnsi="宋体" w:eastAsia="宋体" w:cs="宋体"/>
          <w:color w:val="auto"/>
          <w:sz w:val="32"/>
          <w:szCs w:val="32"/>
          <w:u w:val="single"/>
        </w:rPr>
        <w:t xml:space="preserve">                            </w:t>
      </w:r>
    </w:p>
    <w:p>
      <w:pPr>
        <w:ind w:firstLine="4320" w:firstLineChars="1350"/>
        <w:rPr>
          <w:rFonts w:hint="eastAsia" w:ascii="宋体" w:hAnsi="宋体" w:eastAsia="宋体" w:cs="宋体"/>
          <w:color w:val="auto"/>
          <w:sz w:val="32"/>
          <w:szCs w:val="32"/>
        </w:rPr>
      </w:pPr>
      <w:r>
        <w:rPr>
          <w:rFonts w:hint="default" w:ascii="Times New Roman" w:hAnsi="Times New Roman" w:eastAsia="宋体" w:cs="Times New Roman"/>
          <w:color w:val="auto"/>
          <w:sz w:val="32"/>
          <w:szCs w:val="32"/>
          <w:u w:val="single"/>
        </w:rPr>
        <w:t xml:space="preserve"> 2020</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年</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月</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日</w:t>
      </w:r>
    </w:p>
    <w:p>
      <w:pPr>
        <w:pStyle w:val="2"/>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1"/>
        <w:rPr>
          <w:rFonts w:hint="default" w:ascii="Times New Roman" w:hAnsi="Times New Roman" w:eastAsia="宋体" w:cs="Times New Roman"/>
          <w:bCs/>
          <w:color w:val="auto"/>
          <w:sz w:val="44"/>
          <w:szCs w:val="44"/>
          <w:u w:val="none"/>
        </w:rPr>
      </w:pPr>
      <w:bookmarkStart w:id="55" w:name="_Toc8039"/>
      <w:r>
        <w:rPr>
          <w:rFonts w:hint="default" w:ascii="Times New Roman" w:hAnsi="Times New Roman" w:eastAsia="宋体" w:cs="Times New Roman"/>
          <w:bCs/>
          <w:color w:val="auto"/>
          <w:sz w:val="44"/>
          <w:szCs w:val="44"/>
          <w:u w:val="none"/>
        </w:rPr>
        <w:t>法定代表人授权委托书</w:t>
      </w:r>
      <w:bookmarkEnd w:id="55"/>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jc w:val="both"/>
        <w:textAlignment w:val="auto"/>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宋体" w:cs="Times New Roman"/>
          <w:color w:val="auto"/>
          <w:sz w:val="28"/>
          <w:szCs w:val="28"/>
          <w:u w:val="none"/>
        </w:rPr>
      </w:pPr>
      <w:r>
        <w:rPr>
          <w:rFonts w:hint="default" w:ascii="Times New Roman" w:hAnsi="Times New Roman" w:eastAsia="宋体" w:cs="Times New Roman"/>
          <w:color w:val="auto"/>
          <w:sz w:val="28"/>
          <w:szCs w:val="28"/>
          <w:u w:val="none"/>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本授权书声明：我</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（姓名）系</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（报价单位名称）的法定代表人，现授权本公司的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none"/>
        </w:rPr>
        <w:t>（姓名）为我公司代理人，以本公司的名义参加“重庆市铜梁区妇幼保健院</w:t>
      </w:r>
      <w:r>
        <w:rPr>
          <w:rFonts w:hint="eastAsia" w:ascii="宋体" w:hAnsi="宋体" w:eastAsia="宋体" w:cs="宋体"/>
          <w:color w:val="auto"/>
          <w:sz w:val="28"/>
          <w:szCs w:val="28"/>
          <w:u w:val="none"/>
          <w:lang w:val="en-US" w:eastAsia="zh-CN"/>
        </w:rPr>
        <w:t>全自动核酸提取仪</w:t>
      </w:r>
      <w:r>
        <w:rPr>
          <w:rFonts w:hint="eastAsia" w:ascii="宋体" w:hAnsi="宋体" w:eastAsia="宋体" w:cs="宋体"/>
          <w:color w:val="auto"/>
          <w:sz w:val="28"/>
          <w:szCs w:val="28"/>
          <w:u w:val="none"/>
          <w:lang w:val="en-US" w:eastAsia="zh-CN"/>
        </w:rPr>
        <w:t>（二次）采购</w:t>
      </w:r>
      <w:r>
        <w:rPr>
          <w:rFonts w:hint="eastAsia" w:ascii="宋体" w:hAnsi="宋体" w:eastAsia="宋体" w:cs="宋体"/>
          <w:color w:val="auto"/>
          <w:sz w:val="28"/>
          <w:szCs w:val="28"/>
          <w:u w:val="none"/>
        </w:rPr>
        <w:t>”项目的投标活动。代理人在本项目采购过程中所签署的一切文件和处理与之有关的一切事务，本人均予以确认。</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授权代理人无再委托权，特此授权。</w:t>
      </w:r>
    </w:p>
    <w:p>
      <w:pPr>
        <w:spacing w:line="594" w:lineRule="exact"/>
        <w:ind w:firstLine="420"/>
        <w:jc w:val="both"/>
        <w:rPr>
          <w:rFonts w:hint="eastAsia" w:ascii="宋体" w:hAnsi="宋体" w:eastAsia="宋体" w:cs="宋体"/>
          <w:color w:val="auto"/>
          <w:sz w:val="28"/>
          <w:szCs w:val="28"/>
          <w:u w:val="none"/>
        </w:rPr>
      </w:pP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被授权代理人签名或盖章：</w:t>
      </w: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被授权代理人联系电话：</w:t>
      </w:r>
    </w:p>
    <w:p>
      <w:pPr>
        <w:spacing w:line="594" w:lineRule="exact"/>
        <w:ind w:firstLine="700" w:firstLineChars="250"/>
        <w:jc w:val="both"/>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法定代表人签名或盖章：</w:t>
      </w:r>
    </w:p>
    <w:p>
      <w:pPr>
        <w:spacing w:line="594" w:lineRule="exact"/>
        <w:ind w:firstLine="420"/>
        <w:jc w:val="both"/>
        <w:rPr>
          <w:rFonts w:hint="default" w:ascii="Times New Roman" w:hAnsi="Times New Roman" w:eastAsia="宋体" w:cs="Times New Roman"/>
          <w:color w:val="auto"/>
          <w:szCs w:val="28"/>
          <w:u w:val="none"/>
        </w:rPr>
      </w:pPr>
      <w:r>
        <w:rPr>
          <w:rFonts w:hint="default" w:ascii="Times New Roman" w:hAnsi="Times New Roman" w:eastAsia="宋体" w:cs="Times New Roman"/>
          <w:color w:val="auto"/>
          <w:u w:val="none"/>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28575</wp:posOffset>
                </wp:positionV>
                <wp:extent cx="2876550" cy="1981200"/>
                <wp:effectExtent l="4445" t="5080" r="14605" b="13970"/>
                <wp:wrapNone/>
                <wp:docPr id="12" name="矩形 12"/>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wps:txbx>
                      <wps:bodyPr upright="1"/>
                    </wps:wsp>
                  </a:graphicData>
                </a:graphic>
              </wp:anchor>
            </w:drawing>
          </mc:Choice>
          <mc:Fallback>
            <w:pict>
              <v:rect id="_x0000_s1026" o:spid="_x0000_s1026" o:spt="1" style="position:absolute;left:0pt;margin-left:4.5pt;margin-top:2.25pt;height:156pt;width:226.5pt;z-index:251661312;mso-width-relative:page;mso-height-relative:page;" fillcolor="#FFFFFF" filled="t" stroked="t" coordsize="21600,21600" o:gfxdata="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RlF&#10;mtYAAAAHAQAADwAAAAAAAAABACAAAAAiAAAAZHJzL2Rvd25yZXYueG1sUEsBAhQAFAAAAAgAh07i&#10;QIVm9gvrAQAA7AMAAA4AAAAAAAAAAQAgAAAAJQEAAGRycy9lMm9Eb2MueG1sUEsFBgAAAAAGAAYA&#10;WQEAAIIFA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ascii="方正仿宋_GBK" w:hAnsi="方正仿宋_GBK" w:eastAsia="方正仿宋_GBK" w:cs="方正仿宋_GBK"/>
                          <w:bCs/>
                          <w:sz w:val="28"/>
                          <w:szCs w:val="28"/>
                          <w:u w:val="none"/>
                        </w:rPr>
                      </w:pPr>
                      <w:r>
                        <w:rPr>
                          <w:rFonts w:hint="eastAsia" w:ascii="宋体" w:hAnsi="宋体" w:eastAsia="宋体" w:cs="宋体"/>
                          <w:bCs/>
                          <w:sz w:val="28"/>
                          <w:szCs w:val="28"/>
                          <w:u w:val="none"/>
                        </w:rPr>
                        <w:t>（正面）</w:t>
                      </w:r>
                    </w:p>
                    <w:p>
                      <w:pPr>
                        <w:ind w:firstLine="315"/>
                      </w:pPr>
                    </w:p>
                  </w:txbxContent>
                </v:textbox>
              </v:rect>
            </w:pict>
          </mc:Fallback>
        </mc:AlternateContent>
      </w:r>
      <w:r>
        <w:rPr>
          <w:rFonts w:hint="default" w:ascii="Times New Roman" w:hAnsi="Times New Roman" w:eastAsia="宋体" w:cs="Times New Roman"/>
          <w:color w:val="auto"/>
          <w:u w:val="none"/>
        </w:rP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19050</wp:posOffset>
                </wp:positionV>
                <wp:extent cx="2724150" cy="1981200"/>
                <wp:effectExtent l="4445" t="5080" r="14605" b="13970"/>
                <wp:wrapNone/>
                <wp:docPr id="11" name="矩形 11"/>
                <wp:cNvGraphicFramePr/>
                <a:graphic xmlns:a="http://schemas.openxmlformats.org/drawingml/2006/main">
                  <a:graphicData uri="http://schemas.microsoft.com/office/word/2010/wordprocessingShape">
                    <wps:wsp>
                      <wps:cNvSpPr/>
                      <wps:spPr>
                        <a:xfrm>
                          <a:off x="0" y="0"/>
                          <a:ext cx="26289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wps:txbx>
                      <wps:bodyPr upright="1"/>
                    </wps:wsp>
                  </a:graphicData>
                </a:graphic>
              </wp:anchor>
            </w:drawing>
          </mc:Choice>
          <mc:Fallback>
            <w:pict>
              <v:rect id="_x0000_s1026" o:spid="_x0000_s1026" o:spt="1" style="position:absolute;left:0pt;margin-left:240.75pt;margin-top:1.5pt;height:156pt;width:214.5pt;z-index:251660288;mso-width-relative:page;mso-height-relative:page;" fillcolor="#FFFFFF" filled="t" stroked="t" coordsize="21600,21600" o:gfxdata="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rmg6&#10;1QAAAAkBAAAPAAAAAAAAAAEAIAAAACIAAABkcnMvZG93bnJldi54bWxQSwECFAAUAAAACACHTuJA&#10;3sEf2+sBAADsAwAADgAAAAAAAAABACAAAAAkAQAAZHJzL2Uyb0RvYy54bWxQSwUGAAAAAAYABgBZ&#10;AQAAgQUAAAAA&#10;">
                <v:fill on="t" focussize="0,0"/>
                <v:stroke color="#000000" joinstyle="miter"/>
                <v:imagedata o:title=""/>
                <o:lock v:ext="edit" aspectratio="f"/>
                <v:textbox>
                  <w:txbxContent>
                    <w:p>
                      <w:pPr>
                        <w:ind w:firstLine="450"/>
                        <w:rPr>
                          <w:rFonts w:ascii="仿宋_GB2312" w:eastAsia="仿宋_GB2312"/>
                          <w:sz w:val="30"/>
                          <w:szCs w:val="30"/>
                        </w:rPr>
                      </w:pP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附：授权代理人身份证复印件</w:t>
                      </w:r>
                    </w:p>
                    <w:p>
                      <w:pPr>
                        <w:jc w:val="center"/>
                        <w:rPr>
                          <w:rFonts w:hint="eastAsia" w:ascii="宋体" w:hAnsi="宋体" w:eastAsia="宋体" w:cs="宋体"/>
                          <w:bCs/>
                          <w:sz w:val="28"/>
                          <w:szCs w:val="28"/>
                          <w:u w:val="none"/>
                        </w:rPr>
                      </w:pPr>
                      <w:r>
                        <w:rPr>
                          <w:rFonts w:hint="eastAsia" w:ascii="宋体" w:hAnsi="宋体" w:eastAsia="宋体" w:cs="宋体"/>
                          <w:bCs/>
                          <w:sz w:val="28"/>
                          <w:szCs w:val="28"/>
                          <w:u w:val="none"/>
                        </w:rPr>
                        <w:t>（反面）</w:t>
                      </w:r>
                    </w:p>
                  </w:txbxContent>
                </v:textbox>
              </v:rect>
            </w:pict>
          </mc:Fallback>
        </mc:AlternateContent>
      </w: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420"/>
        <w:jc w:val="both"/>
        <w:rPr>
          <w:rFonts w:hint="default" w:ascii="Times New Roman" w:hAnsi="Times New Roman" w:eastAsia="宋体" w:cs="Times New Roman"/>
          <w:color w:val="auto"/>
          <w:szCs w:val="28"/>
          <w:u w:val="none"/>
        </w:rPr>
      </w:pPr>
    </w:p>
    <w:p>
      <w:pPr>
        <w:spacing w:line="594" w:lineRule="exact"/>
        <w:ind w:firstLine="980" w:firstLineChars="350"/>
        <w:jc w:val="both"/>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u w:val="none"/>
        </w:rPr>
        <w:t xml:space="preserve"> 投标人（公章）：</w:t>
      </w:r>
      <w:r>
        <w:rPr>
          <w:rFonts w:hint="default" w:ascii="Times New Roman" w:hAnsi="Times New Roman" w:eastAsia="宋体" w:cs="Times New Roman"/>
          <w:color w:val="auto"/>
          <w:sz w:val="28"/>
          <w:szCs w:val="28"/>
          <w:u w:val="single"/>
        </w:rPr>
        <w:t xml:space="preserve">                            </w:t>
      </w:r>
    </w:p>
    <w:p>
      <w:pPr>
        <w:spacing w:line="594" w:lineRule="exact"/>
        <w:ind w:firstLine="3780" w:firstLineChars="1350"/>
        <w:jc w:val="both"/>
        <w:rPr>
          <w:rFonts w:hint="default" w:ascii="Times New Roman" w:hAnsi="Times New Roman" w:eastAsia="宋体" w:cs="Times New Roman"/>
          <w:color w:val="auto"/>
          <w:sz w:val="28"/>
          <w:szCs w:val="28"/>
          <w:u w:val="none" w:color="auto"/>
        </w:rPr>
      </w:pPr>
      <w:r>
        <w:rPr>
          <w:rFonts w:hint="default" w:ascii="Times New Roman" w:hAnsi="Times New Roman" w:eastAsia="宋体" w:cs="Times New Roman"/>
          <w:color w:val="auto"/>
          <w:sz w:val="28"/>
          <w:szCs w:val="28"/>
          <w:u w:val="single"/>
        </w:rPr>
        <w:t xml:space="preserve"> 2020 </w:t>
      </w:r>
      <w:r>
        <w:rPr>
          <w:rFonts w:hint="default" w:ascii="Times New Roman" w:hAnsi="Times New Roman" w:eastAsia="宋体" w:cs="Times New Roman"/>
          <w:color w:val="auto"/>
          <w:sz w:val="28"/>
          <w:szCs w:val="28"/>
          <w:u w:val="none"/>
        </w:rPr>
        <w:t>年</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u w:val="none"/>
        </w:rPr>
        <w:t>月</w:t>
      </w:r>
      <w:r>
        <w:rPr>
          <w:rFonts w:hint="default" w:ascii="Times New Roman" w:hAnsi="Times New Roman" w:eastAsia="宋体" w:cs="Times New Roman"/>
          <w:color w:val="auto"/>
          <w:sz w:val="28"/>
          <w:szCs w:val="28"/>
          <w:u w:val="single"/>
        </w:rPr>
        <w:t xml:space="preserve">    </w:t>
      </w:r>
      <w:r>
        <w:rPr>
          <w:rFonts w:hint="default" w:ascii="Times New Roman" w:hAnsi="Times New Roman" w:eastAsia="宋体" w:cs="Times New Roman"/>
          <w:color w:val="auto"/>
          <w:sz w:val="28"/>
          <w:szCs w:val="28"/>
          <w:u w:val="none" w:color="auto"/>
        </w:rPr>
        <w:t>日</w:t>
      </w:r>
    </w:p>
    <w:p>
      <w:pPr>
        <w:pStyle w:val="2"/>
        <w:rPr>
          <w:rFonts w:hint="default" w:ascii="Times New Roman" w:hAnsi="Times New Roman" w:eastAsia="宋体" w:cs="Times New Roman"/>
          <w:color w:val="auto"/>
          <w:sz w:val="28"/>
          <w:szCs w:val="28"/>
          <w:u w:val="none" w:color="auto"/>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0"/>
        <w:rPr>
          <w:rFonts w:hint="eastAsia" w:ascii="Times New Roman" w:hAnsi="Times New Roman" w:cs="Times New Roman"/>
          <w:b/>
          <w:bCs/>
          <w:color w:val="auto"/>
          <w:sz w:val="44"/>
          <w:szCs w:val="44"/>
          <w:u w:val="none" w:color="auto"/>
          <w:lang w:eastAsia="zh-CN"/>
        </w:rPr>
      </w:pPr>
      <w:bookmarkStart w:id="56" w:name="_Toc1809"/>
      <w:r>
        <w:rPr>
          <w:rFonts w:hint="eastAsia" w:ascii="Times New Roman" w:hAnsi="Times New Roman" w:cs="Times New Roman"/>
          <w:b/>
          <w:bCs/>
          <w:color w:val="auto"/>
          <w:sz w:val="44"/>
          <w:szCs w:val="44"/>
          <w:u w:val="none" w:color="auto"/>
          <w:lang w:eastAsia="zh-CN"/>
        </w:rPr>
        <w:t>投标保证金退还申请</w:t>
      </w:r>
      <w:bookmarkEnd w:id="56"/>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0" w:firstLineChars="0"/>
        <w:jc w:val="both"/>
        <w:textAlignment w:val="auto"/>
        <w:rPr>
          <w:rFonts w:hint="eastAsia" w:ascii="Times New Roman" w:hAnsi="Times New Roman" w:cs="Times New Roman"/>
          <w:color w:val="auto"/>
          <w:sz w:val="28"/>
          <w:szCs w:val="28"/>
          <w:u w:val="none" w:color="auto"/>
          <w:lang w:eastAsia="zh-CN"/>
        </w:rPr>
      </w:pPr>
      <w:r>
        <w:rPr>
          <w:rFonts w:hint="eastAsia" w:ascii="Times New Roman" w:hAnsi="Times New Roman" w:cs="Times New Roman"/>
          <w:color w:val="auto"/>
          <w:sz w:val="28"/>
          <w:szCs w:val="28"/>
          <w:u w:val="none" w:color="auto"/>
          <w:lang w:eastAsia="zh-CN"/>
        </w:rPr>
        <w:t>重庆市铜梁区妇幼保健院：</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eastAsia="zh-CN"/>
        </w:rPr>
        <w:t>我单位于</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年</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月</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日参加由你单位组织进行的重庆市铜梁区妇幼保健院全自动核酸提取仪</w:t>
      </w:r>
      <w:r>
        <w:rPr>
          <w:rFonts w:hint="eastAsia" w:ascii="Times New Roman" w:hAnsi="Times New Roman" w:cs="Times New Roman"/>
          <w:color w:val="auto"/>
          <w:sz w:val="28"/>
          <w:szCs w:val="28"/>
          <w:u w:val="none" w:color="auto"/>
          <w:lang w:val="en-US" w:eastAsia="zh-CN"/>
        </w:rPr>
        <w:t>（二次）</w:t>
      </w:r>
      <w:r>
        <w:rPr>
          <w:rFonts w:hint="eastAsia" w:ascii="Times New Roman" w:hAnsi="Times New Roman" w:cs="Times New Roman"/>
          <w:color w:val="auto"/>
          <w:sz w:val="28"/>
          <w:szCs w:val="28"/>
          <w:u w:val="none" w:color="auto"/>
          <w:lang w:val="en-US" w:eastAsia="zh-CN"/>
        </w:rPr>
        <w:t>采购项目交易活动，交纳保证金</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元。现交易活动已结束，按照项目询价文件规定的保证金退还办法，特申请将我单位交纳的保证金退还到我单位。</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val="en-US" w:eastAsia="zh-CN"/>
        </w:rPr>
        <w:t>特此申请！</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960" w:firstLineChars="700"/>
        <w:jc w:val="both"/>
        <w:textAlignment w:val="auto"/>
        <w:rPr>
          <w:rFonts w:hint="eastAsia" w:ascii="Times New Roman" w:hAnsi="Times New Roman" w:cs="Times New Roman"/>
          <w:color w:val="auto"/>
          <w:sz w:val="28"/>
          <w:szCs w:val="28"/>
          <w:u w:val="single" w:color="auto"/>
          <w:lang w:val="en-US" w:eastAsia="zh-CN"/>
        </w:rPr>
      </w:pPr>
      <w:r>
        <w:rPr>
          <w:rFonts w:hint="eastAsia" w:ascii="Times New Roman" w:hAnsi="Times New Roman" w:cs="Times New Roman"/>
          <w:color w:val="auto"/>
          <w:sz w:val="28"/>
          <w:szCs w:val="28"/>
          <w:u w:val="none" w:color="auto"/>
          <w:lang w:val="en-US" w:eastAsia="zh-CN"/>
        </w:rPr>
        <w:t>投标单位联系人及联系电话：</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Times New Roman" w:hAnsi="Times New Roman" w:cs="Times New Roman"/>
          <w:color w:val="auto"/>
          <w:sz w:val="28"/>
          <w:szCs w:val="28"/>
          <w:u w:val="single" w:color="auto"/>
          <w:lang w:val="en-US" w:eastAsia="zh-CN"/>
        </w:rPr>
      </w:pPr>
      <w:r>
        <w:rPr>
          <w:rFonts w:hint="eastAsia" w:ascii="Times New Roman" w:hAnsi="Times New Roman" w:cs="Times New Roman"/>
          <w:color w:val="auto"/>
          <w:sz w:val="28"/>
          <w:szCs w:val="28"/>
          <w:u w:val="none" w:color="auto"/>
          <w:lang w:val="en-US" w:eastAsia="zh-CN"/>
        </w:rPr>
        <w:t>法定代表人（代理人）签名或盖章：</w:t>
      </w:r>
    </w:p>
    <w:p>
      <w:pPr>
        <w:pStyle w:val="2"/>
        <w:keepNext w:val="0"/>
        <w:keepLines w:val="0"/>
        <w:pageBreakBefore w:val="0"/>
        <w:widowControl w:val="0"/>
        <w:kinsoku/>
        <w:wordWrap/>
        <w:overflowPunct/>
        <w:topLinePunct w:val="0"/>
        <w:autoSpaceDE/>
        <w:autoSpaceDN/>
        <w:bidi w:val="0"/>
        <w:adjustRightInd/>
        <w:snapToGrid/>
        <w:spacing w:after="0" w:line="594" w:lineRule="exact"/>
        <w:ind w:firstLine="3640" w:firstLineChars="13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val="en-US" w:eastAsia="zh-CN"/>
        </w:rPr>
        <w:t>投标单位盖章：</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Times New Roman" w:hAnsi="Times New Roman" w:cs="Times New Roman"/>
          <w:color w:val="auto"/>
          <w:sz w:val="28"/>
          <w:szCs w:val="28"/>
          <w:u w:val="none" w:color="auto"/>
          <w:lang w:val="en-US" w:eastAsia="zh-CN"/>
        </w:rPr>
      </w:pPr>
      <w:r>
        <w:rPr>
          <w:rFonts w:hint="eastAsia" w:ascii="Times New Roman" w:hAnsi="Times New Roman" w:cs="Times New Roman"/>
          <w:color w:val="auto"/>
          <w:sz w:val="28"/>
          <w:szCs w:val="28"/>
          <w:u w:val="none" w:color="auto"/>
          <w:lang w:val="en-US" w:eastAsia="zh-CN"/>
        </w:rPr>
        <w:t xml:space="preserve">                            </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年</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月</w:t>
      </w:r>
      <w:r>
        <w:rPr>
          <w:rFonts w:hint="eastAsia" w:ascii="Times New Roman" w:hAnsi="Times New Roman" w:cs="Times New Roman"/>
          <w:color w:val="auto"/>
          <w:sz w:val="28"/>
          <w:szCs w:val="28"/>
          <w:u w:val="single" w:color="auto"/>
          <w:lang w:val="en-US" w:eastAsia="zh-CN"/>
        </w:rPr>
        <w:t xml:space="preserve">     </w:t>
      </w:r>
      <w:r>
        <w:rPr>
          <w:rFonts w:hint="eastAsia" w:ascii="Times New Roman" w:hAnsi="Times New Roman" w:cs="Times New Roman"/>
          <w:color w:val="auto"/>
          <w:sz w:val="28"/>
          <w:szCs w:val="28"/>
          <w:u w:val="none" w:color="auto"/>
          <w:lang w:val="en-US" w:eastAsia="zh-CN"/>
        </w:rPr>
        <w:t>日</w:t>
      </w:r>
    </w:p>
    <w:p>
      <w:pPr>
        <w:pStyle w:val="2"/>
        <w:rPr>
          <w:rFonts w:hint="eastAsia" w:ascii="Times New Roman" w:hAnsi="Times New Roman" w:cs="Times New Roman"/>
          <w:color w:val="auto"/>
          <w:sz w:val="28"/>
          <w:szCs w:val="28"/>
          <w:u w:val="none" w:color="auto"/>
          <w:lang w:val="en-US" w:eastAsia="zh-CN"/>
        </w:rPr>
      </w:pPr>
    </w:p>
    <w:p>
      <w:pPr>
        <w:rPr>
          <w:rFonts w:hint="eastAsia" w:ascii="Times New Roman" w:hAnsi="Times New Roman" w:cs="Times New Roman"/>
          <w:color w:val="auto"/>
          <w:sz w:val="28"/>
          <w:szCs w:val="28"/>
          <w:u w:val="none" w:color="auto"/>
          <w:lang w:val="en-US" w:eastAsia="zh-CN"/>
        </w:rPr>
      </w:pPr>
    </w:p>
    <w:p>
      <w:pPr>
        <w:bidi w:val="0"/>
        <w:ind w:left="2240" w:hanging="2240" w:hangingChars="800"/>
        <w:rPr>
          <w:rFonts w:hint="eastAsia" w:asciiTheme="minorEastAsia" w:hAnsiTheme="minorEastAsia" w:eastAsiaTheme="minorEastAsia" w:cstheme="minorEastAsia"/>
          <w:b/>
          <w:bCs/>
          <w:color w:val="auto"/>
          <w:sz w:val="28"/>
          <w:szCs w:val="28"/>
        </w:rPr>
      </w:pPr>
    </w:p>
    <w:p>
      <w:pPr>
        <w:bidi w:val="0"/>
        <w:ind w:left="2240" w:hanging="2240" w:hangingChars="800"/>
        <w:rPr>
          <w:rFonts w:hint="eastAsia" w:asciiTheme="minorEastAsia" w:hAnsiTheme="minorEastAsia" w:eastAsiaTheme="minorEastAsia" w:cstheme="minorEastAsia"/>
          <w:b/>
          <w:bCs/>
          <w:color w:val="auto"/>
          <w:sz w:val="28"/>
          <w:szCs w:val="28"/>
        </w:rPr>
      </w:pPr>
    </w:p>
    <w:p>
      <w:pPr>
        <w:bidi w:val="0"/>
        <w:ind w:left="2240" w:hanging="2240" w:hangingChars="800"/>
        <w:rPr>
          <w:rFonts w:hint="eastAsia" w:asciiTheme="minorEastAsia" w:hAnsiTheme="minorEastAsia" w:eastAsiaTheme="minorEastAsia" w:cstheme="minorEastAsia"/>
          <w:b/>
          <w:bCs/>
          <w:color w:val="auto"/>
          <w:sz w:val="28"/>
          <w:szCs w:val="28"/>
        </w:rPr>
      </w:pPr>
    </w:p>
    <w:p>
      <w:pPr>
        <w:bidi w:val="0"/>
        <w:ind w:left="2240" w:hanging="2240" w:hangingChars="800"/>
        <w:rPr>
          <w:rFonts w:hint="eastAsia"/>
          <w:color w:val="auto"/>
          <w:lang w:val="en-US" w:eastAsia="zh-CN"/>
        </w:rPr>
      </w:pPr>
      <w:r>
        <w:rPr>
          <w:rFonts w:hint="eastAsia" w:asciiTheme="minorEastAsia" w:hAnsiTheme="minorEastAsia" w:eastAsiaTheme="minorEastAsia" w:cstheme="minorEastAsia"/>
          <w:b/>
          <w:bCs/>
          <w:color w:val="auto"/>
          <w:sz w:val="28"/>
          <w:szCs w:val="28"/>
        </w:rPr>
        <w:t>在</w:t>
      </w:r>
      <w:r>
        <w:rPr>
          <w:rFonts w:hint="eastAsia" w:asciiTheme="minorEastAsia" w:hAnsiTheme="minorEastAsia" w:eastAsiaTheme="minorEastAsia" w:cstheme="minorEastAsia"/>
          <w:b/>
          <w:bCs/>
          <w:color w:val="auto"/>
          <w:sz w:val="28"/>
          <w:szCs w:val="28"/>
          <w:lang w:eastAsia="zh-CN"/>
        </w:rPr>
        <w:t>2020</w:t>
      </w:r>
      <w:r>
        <w:rPr>
          <w:rFonts w:hint="eastAsia" w:asciiTheme="minorEastAsia" w:hAnsiTheme="minorEastAsia" w:eastAsiaTheme="minorEastAsia" w:cstheme="minorEastAsia"/>
          <w:b/>
          <w:bCs/>
          <w:color w:val="auto"/>
          <w:sz w:val="28"/>
          <w:szCs w:val="28"/>
        </w:rPr>
        <w:t>年    月    日  :  之前不得启封</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color w:val="auto"/>
          <w:lang w:val="en-US" w:eastAsia="zh-CN"/>
        </w:rPr>
        <w:t xml:space="preserve">                             </w:t>
      </w:r>
    </w:p>
    <w:p>
      <w:pPr>
        <w:bidi w:val="0"/>
        <w:ind w:left="8400" w:leftChars="800" w:hanging="6720" w:hangingChars="600"/>
        <w:rPr>
          <w:rFonts w:hint="eastAsia"/>
          <w:b/>
          <w:bCs/>
          <w:color w:val="auto"/>
          <w:sz w:val="112"/>
          <w:szCs w:val="112"/>
        </w:rPr>
      </w:pPr>
      <w:bookmarkStart w:id="57" w:name="_Toc10171_WPSOffice_Level1"/>
      <w:bookmarkStart w:id="58" w:name="_Toc28869_WPSOffice_Level1"/>
      <w:bookmarkStart w:id="59" w:name="_Toc28855_WPSOffice_Level1"/>
    </w:p>
    <w:p>
      <w:pPr>
        <w:bidi w:val="0"/>
        <w:ind w:left="8400" w:leftChars="800" w:hanging="6720" w:hangingChars="600"/>
        <w:outlineLvl w:val="0"/>
        <w:rPr>
          <w:rFonts w:hint="eastAsia"/>
          <w:b/>
          <w:bCs/>
          <w:color w:val="auto"/>
        </w:rPr>
      </w:pPr>
      <w:bookmarkStart w:id="60" w:name="_Toc27762"/>
      <w:r>
        <w:rPr>
          <w:rFonts w:hint="eastAsia"/>
          <w:b/>
          <w:bCs/>
          <w:color w:val="auto"/>
          <w:sz w:val="112"/>
          <w:szCs w:val="112"/>
        </w:rPr>
        <w:t xml:space="preserve">投 标 文 </w:t>
      </w:r>
      <w:r>
        <w:rPr>
          <w:rFonts w:hint="eastAsia"/>
          <w:b/>
          <w:bCs/>
          <w:color w:val="auto"/>
          <w:sz w:val="112"/>
          <w:szCs w:val="112"/>
          <w:lang w:eastAsia="zh-CN"/>
        </w:rPr>
        <w:t>件</w:t>
      </w:r>
      <w:bookmarkEnd w:id="57"/>
      <w:bookmarkEnd w:id="58"/>
      <w:bookmarkEnd w:id="59"/>
      <w:bookmarkEnd w:id="60"/>
      <w:r>
        <w:rPr>
          <w:rFonts w:hint="eastAsia"/>
          <w:b/>
          <w:bCs/>
          <w:color w:val="auto"/>
          <w:sz w:val="112"/>
          <w:szCs w:val="112"/>
          <w:lang w:val="en-US" w:eastAsia="zh-CN"/>
        </w:rPr>
        <w:t xml:space="preserve"> </w:t>
      </w:r>
      <w:r>
        <w:rPr>
          <w:rFonts w:hint="eastAsia"/>
          <w:b/>
          <w:bCs/>
          <w:color w:val="auto"/>
          <w:lang w:val="en-US" w:eastAsia="zh-CN"/>
        </w:rPr>
        <w:t xml:space="preserve">                                                                                        </w:t>
      </w:r>
    </w:p>
    <w:p>
      <w:pPr>
        <w:bidi w:val="0"/>
        <w:ind w:left="2520" w:leftChars="1200" w:firstLine="210" w:firstLineChars="100"/>
        <w:rPr>
          <w:rFonts w:hint="eastAsia"/>
          <w:b/>
          <w:bCs/>
          <w:color w:val="auto"/>
          <w:lang w:eastAsia="zh-CN"/>
        </w:rPr>
      </w:pPr>
    </w:p>
    <w:p>
      <w:pPr>
        <w:bidi w:val="0"/>
        <w:ind w:left="2520" w:leftChars="1200" w:firstLine="210" w:firstLineChars="100"/>
        <w:rPr>
          <w:rFonts w:hint="eastAsia"/>
          <w:b/>
          <w:bCs/>
          <w:color w:val="auto"/>
          <w:lang w:eastAsia="zh-CN"/>
        </w:rPr>
      </w:pPr>
    </w:p>
    <w:p>
      <w:pPr>
        <w:bidi w:val="0"/>
        <w:ind w:left="2520" w:leftChars="1200" w:firstLine="210" w:firstLineChars="100"/>
        <w:rPr>
          <w:rFonts w:hint="eastAsia"/>
          <w:b/>
          <w:bCs/>
          <w:color w:val="auto"/>
          <w:lang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Theme="minorEastAsia" w:hAnsiTheme="minorEastAsia" w:eastAsiaTheme="minorEastAsia" w:cstheme="minorEastAsia"/>
          <w:b/>
          <w:bCs/>
          <w:color w:val="auto"/>
          <w:sz w:val="52"/>
          <w:szCs w:val="52"/>
          <w:lang w:eastAsia="zh-CN"/>
        </w:rPr>
      </w:pPr>
      <w:bookmarkStart w:id="61" w:name="_Toc18342"/>
      <w:bookmarkStart w:id="62" w:name="_Toc31932_WPSOffice_Level1"/>
      <w:bookmarkStart w:id="63" w:name="_Toc15144_WPSOffice_Level1"/>
      <w:bookmarkStart w:id="64" w:name="_Toc5991_WPSOffice_Level1"/>
      <w:r>
        <w:rPr>
          <w:rFonts w:hint="eastAsia" w:asciiTheme="minorEastAsia" w:hAnsiTheme="minorEastAsia" w:eastAsiaTheme="minorEastAsia" w:cstheme="minorEastAsia"/>
          <w:b/>
          <w:bCs/>
          <w:color w:val="auto"/>
          <w:sz w:val="52"/>
          <w:szCs w:val="52"/>
          <w:lang w:eastAsia="zh-CN"/>
        </w:rPr>
        <w:t>经济标</w:t>
      </w:r>
      <w:bookmarkEnd w:id="6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b/>
          <w:bCs/>
          <w:color w:val="auto"/>
          <w:sz w:val="36"/>
          <w:szCs w:val="36"/>
          <w:lang w:eastAsia="zh-CN"/>
        </w:rPr>
      </w:pPr>
      <w:bookmarkStart w:id="65" w:name="_Toc12978"/>
      <w:r>
        <w:rPr>
          <w:rFonts w:hint="eastAsia" w:asciiTheme="minorEastAsia" w:hAnsiTheme="minorEastAsia" w:eastAsiaTheme="minorEastAsia" w:cstheme="minorEastAsia"/>
          <w:b/>
          <w:bCs/>
          <w:color w:val="auto"/>
          <w:sz w:val="52"/>
          <w:szCs w:val="52"/>
        </w:rPr>
        <w:t>（正/副本）</w:t>
      </w:r>
      <w:bookmarkEnd w:id="62"/>
      <w:bookmarkEnd w:id="63"/>
      <w:bookmarkEnd w:id="64"/>
      <w:bookmarkEnd w:id="65"/>
    </w:p>
    <w:p>
      <w:pPr>
        <w:bidi w:val="0"/>
        <w:ind w:left="2520" w:leftChars="1200" w:firstLine="360" w:firstLineChars="100"/>
        <w:rPr>
          <w:rFonts w:hint="eastAsia"/>
          <w:b/>
          <w:bCs/>
          <w:color w:val="auto"/>
          <w:sz w:val="36"/>
          <w:szCs w:val="36"/>
          <w:lang w:eastAsia="zh-CN"/>
        </w:rPr>
      </w:pPr>
    </w:p>
    <w:p>
      <w:pPr>
        <w:bidi w:val="0"/>
        <w:ind w:left="2520" w:leftChars="1200" w:firstLine="360" w:firstLineChars="100"/>
        <w:rPr>
          <w:rFonts w:hint="eastAsia"/>
          <w:b/>
          <w:bCs/>
          <w:color w:val="auto"/>
          <w:sz w:val="36"/>
          <w:szCs w:val="36"/>
          <w:lang w:eastAsia="zh-CN"/>
        </w:rPr>
      </w:pPr>
    </w:p>
    <w:p>
      <w:pPr>
        <w:bidi w:val="0"/>
        <w:ind w:left="2520" w:leftChars="1200" w:firstLine="360" w:firstLineChars="100"/>
        <w:rPr>
          <w:rFonts w:hint="eastAsia"/>
          <w:b/>
          <w:bCs/>
          <w:color w:val="auto"/>
          <w:sz w:val="36"/>
          <w:szCs w:val="36"/>
          <w:lang w:eastAsia="zh-CN"/>
        </w:rPr>
      </w:pPr>
    </w:p>
    <w:p>
      <w:pPr>
        <w:bidi w:val="0"/>
        <w:ind w:firstLine="880" w:firstLineChars="200"/>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44"/>
          <w:szCs w:val="44"/>
        </w:rPr>
      </w:pPr>
      <w:bookmarkStart w:id="66" w:name="_Toc7036_WPSOffice_Level1"/>
      <w:bookmarkStart w:id="67" w:name="_Toc25954_WPSOffice_Level1"/>
      <w:bookmarkStart w:id="68" w:name="_Toc31482_WPSOffice_Level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项目名称：</w:t>
      </w:r>
      <w:bookmarkEnd w:id="66"/>
      <w:bookmarkEnd w:id="67"/>
      <w:bookmarkEnd w:id="68"/>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lang w:eastAsia="zh-CN"/>
        </w:rPr>
      </w:pPr>
      <w:bookmarkStart w:id="69" w:name="_Toc12165_WPSOffice_Level1"/>
      <w:bookmarkStart w:id="70" w:name="_Toc8111_WPSOffice_Level1"/>
      <w:bookmarkStart w:id="71" w:name="_Toc18448_WPSOffice_Level1"/>
      <w:r>
        <w:rPr>
          <w:rFonts w:hint="eastAsia" w:asciiTheme="minorEastAsia" w:hAnsiTheme="minorEastAsia" w:eastAsiaTheme="minorEastAsia" w:cstheme="minorEastAsia"/>
          <w:b/>
          <w:bCs/>
          <w:color w:val="auto"/>
          <w:sz w:val="44"/>
          <w:szCs w:val="44"/>
        </w:rPr>
        <w:t>投标单位：</w:t>
      </w:r>
      <w:bookmarkEnd w:id="69"/>
      <w:bookmarkEnd w:id="70"/>
      <w:bookmarkEnd w:id="71"/>
      <w:r>
        <w:rPr>
          <w:rFonts w:hint="eastAsia"/>
          <w:b/>
          <w:bCs/>
          <w:color w:val="auto"/>
          <w:sz w:val="36"/>
          <w:szCs w:val="36"/>
          <w:lang w:eastAsia="zh-CN"/>
        </w:rPr>
        <w:br w:type="page"/>
      </w:r>
    </w:p>
    <w:p>
      <w:pPr>
        <w:bidi w:val="0"/>
        <w:ind w:left="0" w:leftChars="0" w:firstLine="0" w:firstLineChars="0"/>
        <w:rPr>
          <w:rFonts w:hint="eastAsia"/>
          <w:color w:val="auto"/>
          <w:lang w:val="en-US" w:eastAsia="zh-CN"/>
        </w:rPr>
      </w:pPr>
      <w:r>
        <w:rPr>
          <w:rFonts w:hint="eastAsia" w:asciiTheme="minorEastAsia" w:hAnsiTheme="minorEastAsia" w:eastAsiaTheme="minorEastAsia" w:cstheme="minorEastAsia"/>
          <w:b/>
          <w:bCs/>
          <w:color w:val="auto"/>
          <w:sz w:val="28"/>
          <w:szCs w:val="28"/>
        </w:rPr>
        <w:t>在</w:t>
      </w:r>
      <w:r>
        <w:rPr>
          <w:rFonts w:hint="eastAsia" w:asciiTheme="minorEastAsia" w:hAnsiTheme="minorEastAsia" w:eastAsiaTheme="minorEastAsia" w:cstheme="minorEastAsia"/>
          <w:b/>
          <w:bCs/>
          <w:color w:val="auto"/>
          <w:sz w:val="28"/>
          <w:szCs w:val="28"/>
          <w:lang w:eastAsia="zh-CN"/>
        </w:rPr>
        <w:t>2020</w:t>
      </w:r>
      <w:r>
        <w:rPr>
          <w:rFonts w:hint="eastAsia" w:asciiTheme="minorEastAsia" w:hAnsiTheme="minorEastAsia" w:eastAsiaTheme="minorEastAsia" w:cstheme="minorEastAsia"/>
          <w:b/>
          <w:bCs/>
          <w:color w:val="auto"/>
          <w:sz w:val="28"/>
          <w:szCs w:val="28"/>
        </w:rPr>
        <w:t>年    月    日  :  之前不得启封</w:t>
      </w:r>
      <w:r>
        <w:rPr>
          <w:rFonts w:hint="eastAsia" w:asciiTheme="minorEastAsia" w:hAnsiTheme="minorEastAsia" w:eastAsiaTheme="minorEastAsia" w:cstheme="minorEastAsia"/>
          <w:b/>
          <w:bCs/>
          <w:color w:val="auto"/>
          <w:sz w:val="28"/>
          <w:szCs w:val="28"/>
          <w:lang w:val="en-US" w:eastAsia="zh-CN"/>
        </w:rPr>
        <w:t xml:space="preserve">   </w:t>
      </w:r>
      <w:r>
        <w:rPr>
          <w:rFonts w:hint="eastAsia"/>
          <w:color w:val="auto"/>
          <w:lang w:val="en-US" w:eastAsia="zh-CN"/>
        </w:rPr>
        <w:t xml:space="preserve">                   </w:t>
      </w:r>
    </w:p>
    <w:p>
      <w:pPr>
        <w:bidi w:val="0"/>
        <w:ind w:left="0" w:leftChars="0" w:firstLine="0" w:firstLineChars="0"/>
        <w:jc w:val="center"/>
        <w:rPr>
          <w:rFonts w:hint="eastAsia"/>
          <w:b/>
          <w:bCs/>
          <w:color w:val="auto"/>
          <w:sz w:val="112"/>
          <w:szCs w:val="112"/>
        </w:rPr>
      </w:pPr>
    </w:p>
    <w:p>
      <w:pPr>
        <w:bidi w:val="0"/>
        <w:ind w:left="0" w:leftChars="0" w:firstLine="0" w:firstLineChars="0"/>
        <w:jc w:val="center"/>
        <w:rPr>
          <w:rFonts w:hint="eastAsia"/>
          <w:color w:val="auto"/>
        </w:rPr>
      </w:pPr>
      <w:r>
        <w:rPr>
          <w:rFonts w:hint="eastAsia"/>
          <w:b/>
          <w:bCs/>
          <w:color w:val="auto"/>
          <w:sz w:val="112"/>
          <w:szCs w:val="112"/>
        </w:rPr>
        <w:t xml:space="preserve">投 标 文 </w:t>
      </w:r>
      <w:r>
        <w:rPr>
          <w:rFonts w:hint="eastAsia"/>
          <w:b/>
          <w:bCs/>
          <w:color w:val="auto"/>
          <w:sz w:val="112"/>
          <w:szCs w:val="112"/>
          <w:lang w:eastAsia="zh-CN"/>
        </w:rPr>
        <w:t>件</w:t>
      </w:r>
    </w:p>
    <w:p>
      <w:pPr>
        <w:bidi w:val="0"/>
        <w:ind w:left="2730" w:leftChars="1300" w:firstLine="4620" w:firstLineChars="2200"/>
        <w:rPr>
          <w:rFonts w:hint="eastAsia"/>
          <w:color w:val="auto"/>
          <w:lang w:val="en-US" w:eastAsia="zh-CN"/>
        </w:rPr>
      </w:pPr>
      <w:r>
        <w:rPr>
          <w:rFonts w:hint="eastAsia"/>
          <w:color w:val="auto"/>
          <w:lang w:val="en-US" w:eastAsia="zh-CN"/>
        </w:rPr>
        <w:t xml:space="preserve"> </w:t>
      </w:r>
    </w:p>
    <w:p>
      <w:pPr>
        <w:bidi w:val="0"/>
        <w:ind w:left="2730" w:leftChars="1300" w:firstLine="4620" w:firstLineChars="2200"/>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outlineLvl w:val="0"/>
        <w:rPr>
          <w:rFonts w:hint="eastAsia" w:asciiTheme="minorEastAsia" w:hAnsiTheme="minorEastAsia" w:eastAsiaTheme="minorEastAsia" w:cstheme="minorEastAsia"/>
          <w:b/>
          <w:bCs/>
          <w:color w:val="auto"/>
          <w:sz w:val="44"/>
          <w:szCs w:val="44"/>
        </w:rPr>
      </w:pPr>
      <w:bookmarkStart w:id="72" w:name="_Toc24283_WPSOffice_Level1"/>
      <w:bookmarkStart w:id="73" w:name="_Toc24454"/>
      <w:bookmarkStart w:id="74" w:name="_Toc14490_WPSOffice_Level1"/>
      <w:bookmarkStart w:id="75" w:name="_Toc5665_WPSOffice_Level1"/>
      <w:r>
        <w:rPr>
          <w:rFonts w:hint="eastAsia" w:asciiTheme="minorEastAsia" w:hAnsiTheme="minorEastAsia" w:eastAsiaTheme="minorEastAsia" w:cstheme="minorEastAsia"/>
          <w:b/>
          <w:bCs/>
          <w:color w:val="auto"/>
          <w:sz w:val="52"/>
          <w:szCs w:val="52"/>
          <w:lang w:eastAsia="zh-CN"/>
        </w:rPr>
        <w:t>商务</w:t>
      </w:r>
      <w:r>
        <w:rPr>
          <w:rFonts w:hint="eastAsia" w:asciiTheme="minorEastAsia" w:hAnsiTheme="minorEastAsia" w:cstheme="minorEastAsia"/>
          <w:b/>
          <w:bCs/>
          <w:color w:val="auto"/>
          <w:sz w:val="52"/>
          <w:szCs w:val="52"/>
          <w:lang w:val="en-US" w:eastAsia="zh-CN"/>
        </w:rPr>
        <w:t>技术</w:t>
      </w:r>
      <w:r>
        <w:rPr>
          <w:rFonts w:hint="eastAsia" w:asciiTheme="minorEastAsia" w:hAnsiTheme="minorEastAsia" w:eastAsiaTheme="minorEastAsia" w:cstheme="minorEastAsia"/>
          <w:b/>
          <w:bCs/>
          <w:color w:val="auto"/>
          <w:sz w:val="52"/>
          <w:szCs w:val="52"/>
          <w:lang w:eastAsia="zh-CN"/>
        </w:rPr>
        <w:t>标</w:t>
      </w:r>
      <w:r>
        <w:rPr>
          <w:rFonts w:hint="eastAsia" w:asciiTheme="minorEastAsia" w:hAnsiTheme="minorEastAsia" w:eastAsiaTheme="minorEastAsia" w:cstheme="minorEastAsia"/>
          <w:b/>
          <w:bCs/>
          <w:color w:val="auto"/>
          <w:sz w:val="52"/>
          <w:szCs w:val="52"/>
          <w:lang w:val="en-US" w:eastAsia="zh-CN"/>
        </w:rPr>
        <w:t xml:space="preserve">                            </w:t>
      </w:r>
      <w:r>
        <w:rPr>
          <w:rFonts w:hint="eastAsia" w:asciiTheme="minorEastAsia" w:hAnsiTheme="minorEastAsia" w:eastAsiaTheme="minorEastAsia" w:cstheme="minorEastAsia"/>
          <w:b/>
          <w:bCs/>
          <w:color w:val="auto"/>
          <w:sz w:val="52"/>
          <w:szCs w:val="52"/>
        </w:rPr>
        <w:t>（正/副本）</w:t>
      </w:r>
      <w:bookmarkEnd w:id="72"/>
      <w:bookmarkEnd w:id="73"/>
      <w:bookmarkEnd w:id="74"/>
      <w:bookmarkEnd w:id="75"/>
    </w:p>
    <w:p>
      <w:pPr>
        <w:bidi w:val="0"/>
        <w:ind w:left="2520" w:leftChars="1200" w:firstLine="360" w:firstLineChars="100"/>
        <w:rPr>
          <w:rFonts w:hint="default"/>
          <w:b/>
          <w:bCs/>
          <w:color w:val="auto"/>
          <w:sz w:val="36"/>
          <w:szCs w:val="36"/>
          <w:lang w:val="en-US" w:eastAsia="zh-CN"/>
        </w:rPr>
      </w:pPr>
    </w:p>
    <w:p>
      <w:pPr>
        <w:bidi w:val="0"/>
        <w:ind w:firstLine="720" w:firstLineChars="200"/>
        <w:rPr>
          <w:rFonts w:hint="eastAsia"/>
          <w:b/>
          <w:bCs/>
          <w:color w:val="auto"/>
          <w:sz w:val="36"/>
          <w:szCs w:val="36"/>
        </w:rPr>
      </w:pPr>
    </w:p>
    <w:p>
      <w:pPr>
        <w:bidi w:val="0"/>
        <w:ind w:firstLine="720" w:firstLineChars="200"/>
        <w:rPr>
          <w:rFonts w:hint="eastAsia"/>
          <w:b/>
          <w:bCs/>
          <w:color w:val="auto"/>
          <w:sz w:val="36"/>
          <w:szCs w:val="36"/>
        </w:rPr>
      </w:pPr>
    </w:p>
    <w:p>
      <w:pPr>
        <w:bidi w:val="0"/>
        <w:ind w:firstLine="720" w:firstLineChars="200"/>
        <w:rPr>
          <w:rFonts w:hint="eastAsia"/>
          <w:b/>
          <w:bCs/>
          <w:color w:val="auto"/>
          <w:sz w:val="36"/>
          <w:szCs w:val="36"/>
        </w:rPr>
      </w:pPr>
      <w:r>
        <w:rPr>
          <w:rFonts w:hint="eastAsia"/>
          <w:b/>
          <w:bCs/>
          <w:color w:val="auto"/>
          <w:sz w:val="36"/>
          <w:szCs w:val="36"/>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44"/>
          <w:szCs w:val="44"/>
        </w:rPr>
      </w:pPr>
      <w:bookmarkStart w:id="76" w:name="_Toc1936_WPSOffice_Level1"/>
      <w:bookmarkStart w:id="77" w:name="_Toc3043_WPSOffice_Level1"/>
      <w:bookmarkStart w:id="78" w:name="_Toc25178_WPSOffice_Level1"/>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eastAsiaTheme="minorEastAsia" w:cstheme="minorEastAsia"/>
          <w:b/>
          <w:bCs/>
          <w:color w:val="auto"/>
          <w:sz w:val="44"/>
          <w:szCs w:val="44"/>
        </w:rPr>
        <w:t>项目名称：</w:t>
      </w:r>
      <w:bookmarkEnd w:id="76"/>
      <w:bookmarkEnd w:id="77"/>
      <w:bookmarkEnd w:id="78"/>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color w:val="auto"/>
          <w:sz w:val="32"/>
          <w:szCs w:val="32"/>
          <w:lang w:val="en-US" w:eastAsia="zh-CN"/>
        </w:rPr>
      </w:pPr>
      <w:bookmarkStart w:id="79" w:name="_Toc20141_WPSOffice_Level1"/>
      <w:bookmarkStart w:id="80" w:name="_Toc24596_WPSOffice_Level1"/>
      <w:bookmarkStart w:id="81" w:name="_Toc25276_WPSOffice_Level1"/>
      <w:r>
        <w:rPr>
          <w:rFonts w:hint="eastAsia" w:asciiTheme="minorEastAsia" w:hAnsiTheme="minorEastAsia" w:eastAsiaTheme="minorEastAsia" w:cstheme="minorEastAsia"/>
          <w:b/>
          <w:bCs/>
          <w:color w:val="auto"/>
          <w:sz w:val="44"/>
          <w:szCs w:val="44"/>
        </w:rPr>
        <w:t>投标单位：</w:t>
      </w:r>
      <w:bookmarkEnd w:id="79"/>
      <w:bookmarkEnd w:id="80"/>
      <w:bookmarkEnd w:id="81"/>
      <w:r>
        <w:rPr>
          <w:rFonts w:hint="eastAsia" w:asciiTheme="minorEastAsia" w:hAnsiTheme="minorEastAsia" w:eastAsiaTheme="minorEastAsia" w:cstheme="minorEastAsia"/>
          <w:b/>
          <w:bCs/>
          <w:color w:val="auto"/>
          <w:sz w:val="44"/>
          <w:szCs w:val="44"/>
        </w:rPr>
        <w:t xml:space="preserve"> </w:t>
      </w:r>
      <w:r>
        <w:rPr>
          <w:rFonts w:hint="eastAsia"/>
          <w:b/>
          <w:bCs/>
          <w:color w:val="auto"/>
          <w:sz w:val="36"/>
          <w:szCs w:val="36"/>
        </w:rPr>
        <w:t xml:space="preserve">        </w:t>
      </w:r>
    </w:p>
    <w:sectPr>
      <w:footerReference r:id="rId7" w:type="default"/>
      <w:pgSz w:w="11906" w:h="16838"/>
      <w:pgMar w:top="1984" w:right="1446" w:bottom="1644" w:left="1446"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8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u w:val="none"/>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宋体"/>
                        <w:u w:val="none"/>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7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15"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19824"/>
    <w:multiLevelType w:val="singleLevel"/>
    <w:tmpl w:val="8C719824"/>
    <w:lvl w:ilvl="0" w:tentative="0">
      <w:start w:val="1"/>
      <w:numFmt w:val="chineseCounting"/>
      <w:suff w:val="nothing"/>
      <w:lvlText w:val="%1、"/>
      <w:lvlJc w:val="left"/>
      <w:rPr>
        <w:rFonts w:hint="eastAsia"/>
      </w:rPr>
    </w:lvl>
  </w:abstractNum>
  <w:abstractNum w:abstractNumId="1">
    <w:nsid w:val="CDE51645"/>
    <w:multiLevelType w:val="singleLevel"/>
    <w:tmpl w:val="CDE51645"/>
    <w:lvl w:ilvl="0" w:tentative="0">
      <w:start w:val="6"/>
      <w:numFmt w:val="chineseCounting"/>
      <w:suff w:val="nothing"/>
      <w:lvlText w:val="%1、"/>
      <w:lvlJc w:val="left"/>
      <w:rPr>
        <w:rFonts w:hint="eastAsia"/>
      </w:rPr>
    </w:lvl>
  </w:abstractNum>
  <w:abstractNum w:abstractNumId="2">
    <w:nsid w:val="DF2F3614"/>
    <w:multiLevelType w:val="singleLevel"/>
    <w:tmpl w:val="DF2F3614"/>
    <w:lvl w:ilvl="0" w:tentative="0">
      <w:start w:val="23"/>
      <w:numFmt w:val="decimal"/>
      <w:suff w:val="nothing"/>
      <w:lvlText w:val="%1、"/>
      <w:lvlJc w:val="left"/>
    </w:lvl>
  </w:abstractNum>
  <w:abstractNum w:abstractNumId="3">
    <w:nsid w:val="00000005"/>
    <w:multiLevelType w:val="singleLevel"/>
    <w:tmpl w:val="00000005"/>
    <w:lvl w:ilvl="0" w:tentative="0">
      <w:start w:val="1"/>
      <w:numFmt w:val="chineseCounting"/>
      <w:suff w:val="nothing"/>
      <w:lvlText w:val="%1、"/>
      <w:lvlJc w:val="left"/>
    </w:lvl>
  </w:abstractNum>
  <w:abstractNum w:abstractNumId="4">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25"/>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965DF30"/>
    <w:multiLevelType w:val="singleLevel"/>
    <w:tmpl w:val="4965DF30"/>
    <w:lvl w:ilvl="0" w:tentative="0">
      <w:start w:val="5"/>
      <w:numFmt w:val="decimal"/>
      <w:suff w:val="nothing"/>
      <w:lvlText w:val="%1、"/>
      <w:lvlJc w:val="left"/>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1D"/>
    <w:rsid w:val="0009770C"/>
    <w:rsid w:val="000D1798"/>
    <w:rsid w:val="00107474"/>
    <w:rsid w:val="00116C88"/>
    <w:rsid w:val="001A06F1"/>
    <w:rsid w:val="002473C1"/>
    <w:rsid w:val="00267F6B"/>
    <w:rsid w:val="002A2396"/>
    <w:rsid w:val="0034239D"/>
    <w:rsid w:val="00381F94"/>
    <w:rsid w:val="003A7224"/>
    <w:rsid w:val="003F3983"/>
    <w:rsid w:val="00421A23"/>
    <w:rsid w:val="00467A76"/>
    <w:rsid w:val="005111A3"/>
    <w:rsid w:val="0059559E"/>
    <w:rsid w:val="005F43F9"/>
    <w:rsid w:val="0069475C"/>
    <w:rsid w:val="006B1852"/>
    <w:rsid w:val="00712778"/>
    <w:rsid w:val="00714E1B"/>
    <w:rsid w:val="00875A12"/>
    <w:rsid w:val="008A2A79"/>
    <w:rsid w:val="008F2456"/>
    <w:rsid w:val="00973EB1"/>
    <w:rsid w:val="009A3EFE"/>
    <w:rsid w:val="009F7B39"/>
    <w:rsid w:val="00A01CEB"/>
    <w:rsid w:val="00A14437"/>
    <w:rsid w:val="00A36C34"/>
    <w:rsid w:val="00A662CE"/>
    <w:rsid w:val="00AC1313"/>
    <w:rsid w:val="00B51858"/>
    <w:rsid w:val="00BA18D5"/>
    <w:rsid w:val="00C3451D"/>
    <w:rsid w:val="00D37C96"/>
    <w:rsid w:val="00E33F0B"/>
    <w:rsid w:val="00E603F1"/>
    <w:rsid w:val="00E75D9E"/>
    <w:rsid w:val="00FB56EB"/>
    <w:rsid w:val="01385980"/>
    <w:rsid w:val="01502231"/>
    <w:rsid w:val="0165566D"/>
    <w:rsid w:val="01D52685"/>
    <w:rsid w:val="01ED4E04"/>
    <w:rsid w:val="03711A29"/>
    <w:rsid w:val="03AA4154"/>
    <w:rsid w:val="03D018F0"/>
    <w:rsid w:val="04E87426"/>
    <w:rsid w:val="04FB3555"/>
    <w:rsid w:val="069F2A2B"/>
    <w:rsid w:val="07332DE7"/>
    <w:rsid w:val="07683256"/>
    <w:rsid w:val="080410D0"/>
    <w:rsid w:val="0A7D4986"/>
    <w:rsid w:val="0A9D01BD"/>
    <w:rsid w:val="0B3C4EF0"/>
    <w:rsid w:val="0BB9676F"/>
    <w:rsid w:val="0C63085B"/>
    <w:rsid w:val="0D037A38"/>
    <w:rsid w:val="0D4A5DB3"/>
    <w:rsid w:val="0DBF34F8"/>
    <w:rsid w:val="0DD42AC2"/>
    <w:rsid w:val="0EF55929"/>
    <w:rsid w:val="0F5F62F1"/>
    <w:rsid w:val="0F7729A5"/>
    <w:rsid w:val="0FF93ADE"/>
    <w:rsid w:val="102974A8"/>
    <w:rsid w:val="106A29DD"/>
    <w:rsid w:val="109C2081"/>
    <w:rsid w:val="1240170B"/>
    <w:rsid w:val="1266530C"/>
    <w:rsid w:val="12C9420A"/>
    <w:rsid w:val="131F7EAB"/>
    <w:rsid w:val="13271500"/>
    <w:rsid w:val="133A6D44"/>
    <w:rsid w:val="13777E87"/>
    <w:rsid w:val="144E3DAA"/>
    <w:rsid w:val="14AC1319"/>
    <w:rsid w:val="167B35F3"/>
    <w:rsid w:val="16F014B7"/>
    <w:rsid w:val="1719444C"/>
    <w:rsid w:val="17682C99"/>
    <w:rsid w:val="17995D5F"/>
    <w:rsid w:val="17DD0487"/>
    <w:rsid w:val="17FC720D"/>
    <w:rsid w:val="18E35A4C"/>
    <w:rsid w:val="1952574B"/>
    <w:rsid w:val="19C21A5F"/>
    <w:rsid w:val="1A0F6712"/>
    <w:rsid w:val="1B8377AF"/>
    <w:rsid w:val="1BBA3201"/>
    <w:rsid w:val="1C3D427D"/>
    <w:rsid w:val="1C873354"/>
    <w:rsid w:val="1E7735A3"/>
    <w:rsid w:val="1FD66D56"/>
    <w:rsid w:val="1FF018EF"/>
    <w:rsid w:val="203E046D"/>
    <w:rsid w:val="20970328"/>
    <w:rsid w:val="20C60685"/>
    <w:rsid w:val="20DA78C3"/>
    <w:rsid w:val="214C6938"/>
    <w:rsid w:val="21FE4E94"/>
    <w:rsid w:val="23533D57"/>
    <w:rsid w:val="236E0ED0"/>
    <w:rsid w:val="23844010"/>
    <w:rsid w:val="23CA62C2"/>
    <w:rsid w:val="23CB4D4E"/>
    <w:rsid w:val="242642DB"/>
    <w:rsid w:val="245948DA"/>
    <w:rsid w:val="26B32073"/>
    <w:rsid w:val="28490CDE"/>
    <w:rsid w:val="28677EF6"/>
    <w:rsid w:val="287A0943"/>
    <w:rsid w:val="298C7CAE"/>
    <w:rsid w:val="29CC617E"/>
    <w:rsid w:val="2A101EEC"/>
    <w:rsid w:val="2AD147FC"/>
    <w:rsid w:val="2BA72C2E"/>
    <w:rsid w:val="2BA73E62"/>
    <w:rsid w:val="2C6E065F"/>
    <w:rsid w:val="2D035FF6"/>
    <w:rsid w:val="2D0B1225"/>
    <w:rsid w:val="2D670DBF"/>
    <w:rsid w:val="2DC072F7"/>
    <w:rsid w:val="2EC243B6"/>
    <w:rsid w:val="2ECB081A"/>
    <w:rsid w:val="2EE77D36"/>
    <w:rsid w:val="2F67689C"/>
    <w:rsid w:val="303466D4"/>
    <w:rsid w:val="30BD527F"/>
    <w:rsid w:val="30EA3500"/>
    <w:rsid w:val="31443C11"/>
    <w:rsid w:val="31F81DC5"/>
    <w:rsid w:val="328D601B"/>
    <w:rsid w:val="33A8273A"/>
    <w:rsid w:val="33B12F36"/>
    <w:rsid w:val="33BA0626"/>
    <w:rsid w:val="343B1607"/>
    <w:rsid w:val="34E33CE1"/>
    <w:rsid w:val="3596481A"/>
    <w:rsid w:val="382B73AB"/>
    <w:rsid w:val="386F4CE1"/>
    <w:rsid w:val="38A22C4B"/>
    <w:rsid w:val="38D46E39"/>
    <w:rsid w:val="39086912"/>
    <w:rsid w:val="39306D13"/>
    <w:rsid w:val="39991D3C"/>
    <w:rsid w:val="3ABE1214"/>
    <w:rsid w:val="3AEF443E"/>
    <w:rsid w:val="3BAF7D80"/>
    <w:rsid w:val="3BDE6E0D"/>
    <w:rsid w:val="3BEB1CEA"/>
    <w:rsid w:val="3CC74530"/>
    <w:rsid w:val="3CD403DE"/>
    <w:rsid w:val="3CED2DEB"/>
    <w:rsid w:val="3DAC7EBB"/>
    <w:rsid w:val="3DBA6DFE"/>
    <w:rsid w:val="3DC81E49"/>
    <w:rsid w:val="3DF42387"/>
    <w:rsid w:val="3E003D61"/>
    <w:rsid w:val="3E6C3E53"/>
    <w:rsid w:val="3E8B17A5"/>
    <w:rsid w:val="3FB52EF1"/>
    <w:rsid w:val="40651F17"/>
    <w:rsid w:val="417F162F"/>
    <w:rsid w:val="43160E64"/>
    <w:rsid w:val="432809D6"/>
    <w:rsid w:val="438270B3"/>
    <w:rsid w:val="44AB1514"/>
    <w:rsid w:val="44B2073F"/>
    <w:rsid w:val="45C56012"/>
    <w:rsid w:val="45E70698"/>
    <w:rsid w:val="487448DF"/>
    <w:rsid w:val="4961172E"/>
    <w:rsid w:val="4A571435"/>
    <w:rsid w:val="4A9B3344"/>
    <w:rsid w:val="4AA202C9"/>
    <w:rsid w:val="4AAA6358"/>
    <w:rsid w:val="4AFA1AFD"/>
    <w:rsid w:val="4B8253DA"/>
    <w:rsid w:val="4BC0551A"/>
    <w:rsid w:val="4BDE1CC9"/>
    <w:rsid w:val="4BF60970"/>
    <w:rsid w:val="4DD51D21"/>
    <w:rsid w:val="4E4050EC"/>
    <w:rsid w:val="4E503B48"/>
    <w:rsid w:val="4EFA7429"/>
    <w:rsid w:val="4FDC0FEB"/>
    <w:rsid w:val="506521FC"/>
    <w:rsid w:val="50F464DE"/>
    <w:rsid w:val="5160158B"/>
    <w:rsid w:val="516E404E"/>
    <w:rsid w:val="51BB2EDD"/>
    <w:rsid w:val="52BC4908"/>
    <w:rsid w:val="52C80063"/>
    <w:rsid w:val="53410F22"/>
    <w:rsid w:val="5439409A"/>
    <w:rsid w:val="54B001FF"/>
    <w:rsid w:val="55A00B1B"/>
    <w:rsid w:val="56BB1139"/>
    <w:rsid w:val="56BD568B"/>
    <w:rsid w:val="56D73288"/>
    <w:rsid w:val="574A7308"/>
    <w:rsid w:val="57A76676"/>
    <w:rsid w:val="588745F1"/>
    <w:rsid w:val="589E7835"/>
    <w:rsid w:val="593341F7"/>
    <w:rsid w:val="5AA2060D"/>
    <w:rsid w:val="5AB9397B"/>
    <w:rsid w:val="5B0B1A6A"/>
    <w:rsid w:val="5B4D787D"/>
    <w:rsid w:val="5B834EE3"/>
    <w:rsid w:val="5B971B97"/>
    <w:rsid w:val="5BD07169"/>
    <w:rsid w:val="5BEB4E5E"/>
    <w:rsid w:val="5DF36B16"/>
    <w:rsid w:val="5E285EAC"/>
    <w:rsid w:val="5F5526DE"/>
    <w:rsid w:val="5FC12EC3"/>
    <w:rsid w:val="60AE4A0D"/>
    <w:rsid w:val="61013A86"/>
    <w:rsid w:val="610D1745"/>
    <w:rsid w:val="614C652E"/>
    <w:rsid w:val="61633CEB"/>
    <w:rsid w:val="61715D4C"/>
    <w:rsid w:val="61F25908"/>
    <w:rsid w:val="621E67EF"/>
    <w:rsid w:val="627E3471"/>
    <w:rsid w:val="62934CCC"/>
    <w:rsid w:val="63586550"/>
    <w:rsid w:val="638E4A22"/>
    <w:rsid w:val="63F44ABB"/>
    <w:rsid w:val="643D64AA"/>
    <w:rsid w:val="64E100A4"/>
    <w:rsid w:val="650A0A41"/>
    <w:rsid w:val="6513583D"/>
    <w:rsid w:val="653B33F7"/>
    <w:rsid w:val="65566850"/>
    <w:rsid w:val="65CF014F"/>
    <w:rsid w:val="65D636F7"/>
    <w:rsid w:val="661E2FD8"/>
    <w:rsid w:val="66EF4185"/>
    <w:rsid w:val="66FD59BC"/>
    <w:rsid w:val="67DB0D55"/>
    <w:rsid w:val="696D2A82"/>
    <w:rsid w:val="697C3332"/>
    <w:rsid w:val="6A2F3832"/>
    <w:rsid w:val="6A515E64"/>
    <w:rsid w:val="6B1A2344"/>
    <w:rsid w:val="6BAD49E4"/>
    <w:rsid w:val="6BB20921"/>
    <w:rsid w:val="6CA63466"/>
    <w:rsid w:val="6DC86BF5"/>
    <w:rsid w:val="6DD04C95"/>
    <w:rsid w:val="6E2C4FEB"/>
    <w:rsid w:val="6F1E04DA"/>
    <w:rsid w:val="6F604D0B"/>
    <w:rsid w:val="6F6D3803"/>
    <w:rsid w:val="6FF9615F"/>
    <w:rsid w:val="70BC3DFB"/>
    <w:rsid w:val="710F3E8F"/>
    <w:rsid w:val="71416E37"/>
    <w:rsid w:val="719D7033"/>
    <w:rsid w:val="726C3622"/>
    <w:rsid w:val="731466B1"/>
    <w:rsid w:val="73496332"/>
    <w:rsid w:val="7373504F"/>
    <w:rsid w:val="739E2847"/>
    <w:rsid w:val="73CC4E91"/>
    <w:rsid w:val="74CC448F"/>
    <w:rsid w:val="75187FC9"/>
    <w:rsid w:val="756E1A63"/>
    <w:rsid w:val="76E833FA"/>
    <w:rsid w:val="770F662A"/>
    <w:rsid w:val="77501508"/>
    <w:rsid w:val="77DE7082"/>
    <w:rsid w:val="783D23D1"/>
    <w:rsid w:val="795E5209"/>
    <w:rsid w:val="7A620E8A"/>
    <w:rsid w:val="7A7D50E0"/>
    <w:rsid w:val="7C5C544B"/>
    <w:rsid w:val="7C792033"/>
    <w:rsid w:val="7D7B5C1E"/>
    <w:rsid w:val="7DF627CA"/>
    <w:rsid w:val="7E653BC9"/>
    <w:rsid w:val="7E8F4860"/>
    <w:rsid w:val="7FA57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150" w:firstLineChars="150"/>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kern w:val="2"/>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pPr>
      <w:widowControl w:val="0"/>
      <w:spacing w:after="120"/>
    </w:pPr>
    <w:rPr>
      <w:rFonts w:ascii="宋体" w:hAnsi="宋体" w:eastAsia="Times New Roman"/>
      <w:sz w:val="28"/>
      <w:szCs w:val="20"/>
    </w:rPr>
  </w:style>
  <w:style w:type="paragraph" w:styleId="5">
    <w:name w:val="Normal Indent"/>
    <w:basedOn w:val="1"/>
    <w:qFormat/>
    <w:uiPriority w:val="0"/>
    <w:pPr>
      <w:ind w:firstLine="420" w:firstLineChars="200"/>
    </w:pPr>
  </w:style>
  <w:style w:type="paragraph" w:styleId="6">
    <w:name w:val="Body Text Indent"/>
    <w:basedOn w:val="1"/>
    <w:next w:val="7"/>
    <w:qFormat/>
    <w:uiPriority w:val="0"/>
    <w:pPr>
      <w:spacing w:line="700" w:lineRule="exact"/>
      <w:ind w:left="960"/>
    </w:pPr>
    <w:rPr>
      <w:sz w:val="44"/>
    </w:rPr>
  </w:style>
  <w:style w:type="paragraph" w:styleId="7">
    <w:name w:val="envelope return"/>
    <w:basedOn w:val="1"/>
    <w:qFormat/>
    <w:uiPriority w:val="0"/>
    <w:pPr>
      <w:snapToGrid w:val="0"/>
    </w:pPr>
    <w:rPr>
      <w:rFonts w:ascii="Arial" w:hAnsi="Arial"/>
    </w:rPr>
  </w:style>
  <w:style w:type="paragraph" w:styleId="8">
    <w:name w:val="Body Text Indent 2"/>
    <w:basedOn w:val="1"/>
    <w:qFormat/>
    <w:uiPriority w:val="0"/>
    <w:pPr>
      <w:spacing w:after="120" w:afterLines="0" w:line="480" w:lineRule="auto"/>
      <w:ind w:left="420" w:leftChars="200"/>
    </w:p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6"/>
    <w:qFormat/>
    <w:uiPriority w:val="0"/>
    <w:pPr>
      <w:widowControl/>
      <w:spacing w:before="100" w:beforeAutospacing="1" w:after="100" w:afterAutospacing="1"/>
      <w:jc w:val="left"/>
    </w:pPr>
    <w:rPr>
      <w:rFonts w:ascii="宋体" w:hAnsi="宋体" w:eastAsia="宋体" w:cs="宋体"/>
      <w:kern w:val="0"/>
      <w:sz w:val="24"/>
    </w:rPr>
  </w:style>
  <w:style w:type="character" w:styleId="16">
    <w:name w:val="Strong"/>
    <w:qFormat/>
    <w:uiPriority w:val="22"/>
    <w:rPr>
      <w:b/>
    </w:rPr>
  </w:style>
  <w:style w:type="paragraph" w:styleId="17">
    <w:name w:val="List Paragraph"/>
    <w:basedOn w:val="1"/>
    <w:qFormat/>
    <w:uiPriority w:val="34"/>
    <w:pPr>
      <w:ind w:firstLine="420" w:firstLineChars="200"/>
    </w:pPr>
  </w:style>
  <w:style w:type="character" w:customStyle="1" w:styleId="18">
    <w:name w:val="页眉 字符"/>
    <w:basedOn w:val="15"/>
    <w:link w:val="11"/>
    <w:qFormat/>
    <w:uiPriority w:val="99"/>
    <w:rPr>
      <w:sz w:val="18"/>
      <w:szCs w:val="18"/>
    </w:rPr>
  </w:style>
  <w:style w:type="character" w:customStyle="1" w:styleId="19">
    <w:name w:val="页脚 字符"/>
    <w:basedOn w:val="15"/>
    <w:link w:val="10"/>
    <w:qFormat/>
    <w:uiPriority w:val="99"/>
    <w:rPr>
      <w:sz w:val="18"/>
      <w:szCs w:val="18"/>
    </w:rPr>
  </w:style>
  <w:style w:type="character" w:customStyle="1" w:styleId="20">
    <w:name w:val="批注框文本 字符"/>
    <w:basedOn w:val="15"/>
    <w:link w:val="9"/>
    <w:semiHidden/>
    <w:qFormat/>
    <w:uiPriority w:val="99"/>
    <w:rPr>
      <w:sz w:val="18"/>
      <w:szCs w:val="18"/>
    </w:rPr>
  </w:style>
  <w:style w:type="paragraph" w:customStyle="1" w:styleId="21">
    <w:name w:val="样式 正文（首行缩进两字） + 宋体 小四"/>
    <w:basedOn w:val="22"/>
    <w:qFormat/>
    <w:uiPriority w:val="0"/>
    <w:pPr>
      <w:spacing w:line="360" w:lineRule="auto"/>
      <w:ind w:firstLine="560"/>
    </w:pPr>
    <w:rPr>
      <w:rFonts w:ascii="仿宋_GB2312" w:hAnsi="宋体" w:eastAsia="仿宋_GB2312"/>
      <w:spacing w:val="-10"/>
      <w:sz w:val="30"/>
      <w:szCs w:val="30"/>
    </w:rPr>
  </w:style>
  <w:style w:type="paragraph" w:customStyle="1" w:styleId="22">
    <w:name w:val="正文缩进1"/>
    <w:basedOn w:val="1"/>
    <w:qFormat/>
    <w:uiPriority w:val="0"/>
    <w:pPr>
      <w:ind w:firstLine="420" w:firstLineChars="200"/>
    </w:pPr>
  </w:style>
  <w:style w:type="character" w:customStyle="1" w:styleId="23">
    <w:name w:val="font21"/>
    <w:basedOn w:val="15"/>
    <w:qFormat/>
    <w:uiPriority w:val="0"/>
    <w:rPr>
      <w:rFonts w:ascii="微软雅黑" w:hAnsi="微软雅黑" w:eastAsia="微软雅黑" w:cs="微软雅黑"/>
      <w:color w:val="000000"/>
      <w:sz w:val="24"/>
      <w:szCs w:val="24"/>
      <w:u w:val="none"/>
    </w:rPr>
  </w:style>
  <w:style w:type="character" w:customStyle="1" w:styleId="24">
    <w:name w:val="font31"/>
    <w:basedOn w:val="15"/>
    <w:qFormat/>
    <w:uiPriority w:val="0"/>
    <w:rPr>
      <w:rFonts w:hint="eastAsia" w:ascii="方正仿宋_GBK" w:hAnsi="方正仿宋_GBK" w:eastAsia="方正仿宋_GBK" w:cs="方正仿宋_GBK"/>
      <w:color w:val="000000"/>
      <w:sz w:val="24"/>
      <w:szCs w:val="24"/>
      <w:u w:val="none"/>
    </w:rPr>
  </w:style>
  <w:style w:type="paragraph" w:customStyle="1" w:styleId="25">
    <w:name w:val="首行缩进"/>
    <w:basedOn w:val="1"/>
    <w:qFormat/>
    <w:uiPriority w:val="0"/>
    <w:pPr>
      <w:numPr>
        <w:ilvl w:val="6"/>
        <w:numId w:val="1"/>
      </w:numPr>
      <w:tabs>
        <w:tab w:val="left" w:pos="822"/>
      </w:tabs>
      <w:snapToGrid w:val="0"/>
      <w:spacing w:line="300" w:lineRule="atLeast"/>
    </w:pPr>
    <w:rPr>
      <w:rFonts w:ascii="Arial" w:hAnsi="Arial"/>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709D3-F88D-46E8-9062-61C0553BD64F}">
  <ds:schemaRefs/>
</ds:datastoreItem>
</file>

<file path=docProps/app.xml><?xml version="1.0" encoding="utf-8"?>
<Properties xmlns="http://schemas.openxmlformats.org/officeDocument/2006/extended-properties" xmlns:vt="http://schemas.openxmlformats.org/officeDocument/2006/docPropsVTypes">
  <Template>Normal.dotm</Template>
  <Company>Win</Company>
  <Pages>3</Pages>
  <Words>266</Words>
  <Characters>1522</Characters>
  <Lines>12</Lines>
  <Paragraphs>3</Paragraphs>
  <TotalTime>2</TotalTime>
  <ScaleCrop>false</ScaleCrop>
  <LinksUpToDate>false</LinksUpToDate>
  <CharactersWithSpaces>1785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2018-04-24T01:23:00Z</dcterms:created>
  <dc:creator>Administrator</dc:creator>
  <cp:lastModifiedBy>小李子</cp:lastModifiedBy>
  <cp:lastPrinted>2020-05-07T08:31:00Z</cp:lastPrinted>
  <dcterms:modified xsi:type="dcterms:W3CDTF">2020-07-20T02:03:12Z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